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FA94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E.3 单位工程招标控制价／投标报价汇总表(表-04-1)一般计税【交警大队硬化"/>
      <w:bookmarkEnd w:id="0"/>
      <w:bookmarkStart w:id="1" w:name="第1页"/>
      <w:bookmarkEnd w:id="1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 w14:paraId="05B0BC13">
      <w:pPr>
        <w:spacing w:before="26"/>
        <w:ind w:left="105" w:right="106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</w:rPr>
        <w:t>法定代表人身份证明</w:t>
      </w:r>
    </w:p>
    <w:p w14:paraId="56842422">
      <w:pPr>
        <w:pStyle w:val="3"/>
        <w:spacing w:before="6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 w14:paraId="3D5DC388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424F7DBA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2029CCC6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38139191"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</w:p>
    <w:p w14:paraId="707473E2"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</w:p>
    <w:p w14:paraId="21394CBB">
      <w:pPr>
        <w:tabs>
          <w:tab w:val="left" w:pos="3062"/>
          <w:tab w:val="left" w:pos="4982"/>
          <w:tab w:val="left" w:pos="5102"/>
          <w:tab w:val="left" w:pos="6727"/>
          <w:tab w:val="left" w:pos="8463"/>
        </w:tabs>
        <w:spacing w:line="343" w:lineRule="auto"/>
        <w:ind w:left="1104" w:leftChars="0" w:right="645" w:rightChars="0" w:hanging="1104" w:hangingChars="345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541F2B41"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名称）的法定代表人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。</w:t>
      </w:r>
    </w:p>
    <w:p w14:paraId="1BF886DD"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456120AD">
      <w:pPr>
        <w:pStyle w:val="3"/>
        <w:spacing w:before="7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36038B9"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附：法定代表人身份证复印件</w:t>
      </w:r>
    </w:p>
    <w:p w14:paraId="01805E07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F6249EC">
      <w:pPr>
        <w:tabs>
          <w:tab w:val="left" w:pos="6968"/>
        </w:tabs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投标单位名称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章）</w:t>
      </w:r>
    </w:p>
    <w:p w14:paraId="63C59843">
      <w:pPr>
        <w:tabs>
          <w:tab w:val="left" w:pos="5767"/>
          <w:tab w:val="left" w:pos="6727"/>
          <w:tab w:val="left" w:pos="7808"/>
        </w:tabs>
        <w:spacing w:before="134"/>
        <w:ind w:left="4687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242E6B86">
      <w:pPr>
        <w:wordWrap w:val="0"/>
        <w:topLinePunct/>
        <w:spacing w:line="360" w:lineRule="auto"/>
        <w:ind w:firstLine="800" w:firstLineChars="25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C7D86EE">
      <w:pPr>
        <w:wordWrap w:val="0"/>
        <w:topLinePunct/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注：法定代表人参加询价适用本证明书</w:t>
      </w:r>
    </w:p>
    <w:p w14:paraId="6FD0892B">
      <w:pPr>
        <w:pStyle w:val="11"/>
        <w:spacing w:line="58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B0CB644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3A6E6033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76480390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7DC3FB35">
      <w:pPr>
        <w:spacing w:before="26"/>
        <w:ind w:left="105" w:right="106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承诺函</w:t>
      </w:r>
    </w:p>
    <w:p w14:paraId="0A5FAA44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E14FB66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四川富泰盛安建设工程有限公司、四川富鹏源建设工程有限公司、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遂宁富优达建设工程有限公司：</w:t>
      </w:r>
    </w:p>
    <w:p w14:paraId="65A0594B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64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本公司作为参加本次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活动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的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郑重承诺：</w:t>
      </w:r>
    </w:p>
    <w:p w14:paraId="0564E1BD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（一）具有良好的商业信誉和健全的财务会计制度；</w:t>
      </w:r>
    </w:p>
    <w:p w14:paraId="5F6B4A43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 xml:space="preserve">（二）具有履行合同所必需的设备和专业技术能力； </w:t>
      </w:r>
    </w:p>
    <w:p w14:paraId="6FB39062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（三）有依法缴纳税收和社会保障资金的良好记录；</w:t>
      </w:r>
    </w:p>
    <w:p w14:paraId="10076021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（四）无与本采购项目其他</w:t>
      </w:r>
      <w:r>
        <w:rPr>
          <w:rFonts w:hint="eastAsia" w:asci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投标单位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存在单位负责人为同一人或存在直接控股、管理关系的情形；</w:t>
      </w:r>
    </w:p>
    <w:p w14:paraId="42A98B6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（五）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参加本次采购活动(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三年内在经营活动中没有重大违法违规记录，包括没有被列入失信被执行人、重大税收违法案件当事人名单；经营活动中没有因违法经营受到刑事处罚或责令停产停业、吊销许可证或者执照、较大数额罚款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200万元以上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等行政处理的重大违法记录(如取消成交资格、没收保证金、规定时间内禁止在本地参与采购活动等)；</w:t>
      </w:r>
    </w:p>
    <w:p w14:paraId="0D9A4B3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（六）完全接受和满足本项目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文件中规定的实质性要求；如对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文件有异议，已经在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递交截止时间届满前依法进行维权救济，不存在对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文件有异议的同时又参加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以求侥幸成交或者为实现其他非法目的的行为；</w:t>
      </w:r>
    </w:p>
    <w:p w14:paraId="393132F0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（七）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无失信行为记录诚信档案且在有效期内的情形，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如果有记入诚信档案的失信行为，将在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中全面如实反映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；</w:t>
      </w:r>
    </w:p>
    <w:p w14:paraId="5CCF8331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（八）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文件中提供的任何资料和技术、服务、商务等响应承诺情况都是真实的、有效的、合法的；</w:t>
      </w:r>
    </w:p>
    <w:p w14:paraId="282A247B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（九）参加本次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递交截止日)前5年我公司及其现任法定代表人（主要负责人）没有行贿犯罪记录；</w:t>
      </w:r>
    </w:p>
    <w:p w14:paraId="24286FBE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十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未列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入众创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集团及牵头管理公司、子公司的禁投、黑名单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。</w:t>
      </w:r>
    </w:p>
    <w:p w14:paraId="2CC6E0BA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 w14:paraId="48872511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本公司对上述承诺的内容事项真实性负责。如经查实上述承诺的内容事项存在虚假，我公司愿意接受以提供虚假材料谋取成交的法律责任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34CC9A4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投标单位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名称：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章）</w:t>
      </w:r>
    </w:p>
    <w:p w14:paraId="7BB07DD3"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法定代表人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（签字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或盖章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）</w:t>
      </w:r>
    </w:p>
    <w:p w14:paraId="15B8E482"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日</w:t>
      </w:r>
    </w:p>
    <w:p w14:paraId="725D98DF">
      <w:pPr>
        <w:rPr>
          <w:rFonts w:hint="default"/>
          <w:color w:val="FF0000"/>
          <w:lang w:val="en-US"/>
        </w:rPr>
        <w:sectPr>
          <w:headerReference r:id="rId3" w:type="default"/>
          <w:footerReference r:id="rId4" w:type="default"/>
          <w:pgSz w:w="11906" w:h="16838"/>
          <w:pgMar w:top="1531" w:right="1077" w:bottom="1474" w:left="1077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 w14:paraId="5AE407B1">
      <w:pPr>
        <w:pStyle w:val="11"/>
        <w:spacing w:line="240" w:lineRule="auto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36602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报价单</w:t>
      </w:r>
    </w:p>
    <w:p w14:paraId="6D9E7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color w:val="auto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6DF3AB63">
      <w:pPr>
        <w:bidi w:val="0"/>
        <w:jc w:val="left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项目名称：建筑公司会计外包服务。</w:t>
      </w:r>
    </w:p>
    <w:p w14:paraId="2AE06F70">
      <w:pPr>
        <w:bidi w:val="0"/>
        <w:jc w:val="left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询价单位：四川富泰盛安建设工程有限公司、四川富鹏源建设工程有限公司、遂宁富优达建设工程有限公司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69193B51">
      <w:pPr>
        <w:bidi w:val="0"/>
        <w:jc w:val="left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电    话：0825-3152526</w:t>
      </w:r>
    </w:p>
    <w:p w14:paraId="7448CCB4">
      <w:pPr>
        <w:bidi w:val="0"/>
        <w:jc w:val="left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0E910126">
      <w:pPr>
        <w:bidi w:val="0"/>
        <w:jc w:val="left"/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3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68"/>
        <w:gridCol w:w="3575"/>
        <w:gridCol w:w="537"/>
        <w:gridCol w:w="813"/>
        <w:gridCol w:w="2387"/>
        <w:gridCol w:w="2438"/>
        <w:gridCol w:w="2201"/>
      </w:tblGrid>
      <w:tr w14:paraId="7577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609" w:type="dxa"/>
            <w:vAlign w:val="center"/>
          </w:tcPr>
          <w:p w14:paraId="29C7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68" w:type="dxa"/>
            <w:vAlign w:val="center"/>
          </w:tcPr>
          <w:p w14:paraId="3B74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采购内容</w:t>
            </w:r>
          </w:p>
        </w:tc>
        <w:tc>
          <w:tcPr>
            <w:tcW w:w="3575" w:type="dxa"/>
            <w:vAlign w:val="center"/>
          </w:tcPr>
          <w:p w14:paraId="366B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537" w:type="dxa"/>
            <w:vAlign w:val="center"/>
          </w:tcPr>
          <w:p w14:paraId="5AC1F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813" w:type="dxa"/>
            <w:vAlign w:val="center"/>
          </w:tcPr>
          <w:p w14:paraId="7ED2D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服务期限</w:t>
            </w:r>
          </w:p>
        </w:tc>
        <w:tc>
          <w:tcPr>
            <w:tcW w:w="2387" w:type="dxa"/>
            <w:vAlign w:val="center"/>
          </w:tcPr>
          <w:p w14:paraId="11AB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72CE3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438" w:type="dxa"/>
            <w:vAlign w:val="center"/>
          </w:tcPr>
          <w:p w14:paraId="7D25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2201" w:type="dxa"/>
            <w:vAlign w:val="center"/>
          </w:tcPr>
          <w:p w14:paraId="347C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66BC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C2D7B4F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4C6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四川富泰盛安建设工程有限公司会计外包服务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394C7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1、公司及项目财务相关工作；</w:t>
            </w:r>
          </w:p>
          <w:p w14:paraId="46EB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2、纳税申报；</w:t>
            </w:r>
          </w:p>
          <w:p w14:paraId="15D9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3、税务风险管控；</w:t>
            </w:r>
          </w:p>
          <w:p w14:paraId="3D94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4、其他财务工作服务；</w:t>
            </w:r>
          </w:p>
          <w:p w14:paraId="03B4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5、具体工作内容详见合同范本；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E3BDA4A">
            <w:pPr>
              <w:bidi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B1B9514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D7D6B63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4C3197F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72555C7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该公司预计年度项目数量6个，具体以公司承接数量为准；投标单位报价综合考虑，服务期间不得以数量增减等因素要求调整服务费。</w:t>
            </w:r>
          </w:p>
        </w:tc>
      </w:tr>
      <w:tr w14:paraId="40F5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DBD432F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453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四川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富鹏源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建设工程有限公司会计外包服务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F64B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1、公司及项目财务相关工作；</w:t>
            </w:r>
          </w:p>
          <w:p w14:paraId="17C2F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2、纳税申报；</w:t>
            </w:r>
          </w:p>
          <w:p w14:paraId="16BE7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3、税务风险管控；</w:t>
            </w:r>
          </w:p>
          <w:p w14:paraId="6EC1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4、其他财务工作服务；</w:t>
            </w:r>
          </w:p>
          <w:p w14:paraId="4820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5、具体工作内容详见合同范本；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0511714">
            <w:pPr>
              <w:bidi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779EAB9">
            <w:pPr>
              <w:bidi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D3285F2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38" w:type="dxa"/>
            <w:vAlign w:val="center"/>
          </w:tcPr>
          <w:p w14:paraId="0292CB98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01" w:type="dxa"/>
            <w:vAlign w:val="center"/>
          </w:tcPr>
          <w:p w14:paraId="24ECA421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该公司预计年度项目数量3个，具体以公司承接数量为准；投标单位报价综合考虑，服务期间不得以数量增减等因素要求调整服务费。</w:t>
            </w:r>
          </w:p>
        </w:tc>
      </w:tr>
      <w:tr w14:paraId="7468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0E33DED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68" w:type="dxa"/>
            <w:vAlign w:val="center"/>
          </w:tcPr>
          <w:p w14:paraId="1D3E1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遂宁富优达建设工程有限公司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会计外包服务</w:t>
            </w:r>
          </w:p>
        </w:tc>
        <w:tc>
          <w:tcPr>
            <w:tcW w:w="3575" w:type="dxa"/>
            <w:vAlign w:val="center"/>
          </w:tcPr>
          <w:p w14:paraId="0699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1、公司及项目财务相关工作；</w:t>
            </w:r>
          </w:p>
          <w:p w14:paraId="2B5C0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2、纳税申报；</w:t>
            </w:r>
          </w:p>
          <w:p w14:paraId="786B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3、税务风险管控；</w:t>
            </w:r>
          </w:p>
          <w:p w14:paraId="64597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4、其他财务工作服务；</w:t>
            </w:r>
          </w:p>
          <w:p w14:paraId="2E07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5、具体工作内容详见合同范本；</w:t>
            </w:r>
          </w:p>
        </w:tc>
        <w:tc>
          <w:tcPr>
            <w:tcW w:w="537" w:type="dxa"/>
            <w:vAlign w:val="center"/>
          </w:tcPr>
          <w:p w14:paraId="47619A09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813" w:type="dxa"/>
            <w:vAlign w:val="center"/>
          </w:tcPr>
          <w:p w14:paraId="56E8A5ED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387" w:type="dxa"/>
            <w:vAlign w:val="center"/>
          </w:tcPr>
          <w:p w14:paraId="35CA7870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38" w:type="dxa"/>
            <w:vAlign w:val="center"/>
          </w:tcPr>
          <w:p w14:paraId="08891605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01" w:type="dxa"/>
            <w:vAlign w:val="center"/>
          </w:tcPr>
          <w:p w14:paraId="45D6F230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该公司预计年度项目数量3个，具体以公司承接数量为准；投标单位报价综合考虑，服务期间不得以数量增减等</w:t>
            </w:r>
            <w:bookmarkStart w:id="2" w:name="_GoBack"/>
            <w:bookmarkEnd w:id="2"/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因素要求调整服务费。</w:t>
            </w:r>
          </w:p>
        </w:tc>
      </w:tr>
      <w:tr w14:paraId="56EC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28" w:type="dxa"/>
            <w:gridSpan w:val="8"/>
            <w:vAlign w:val="center"/>
          </w:tcPr>
          <w:p w14:paraId="0D0060DC">
            <w:pPr>
              <w:bidi w:val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25D7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28" w:type="dxa"/>
            <w:gridSpan w:val="8"/>
            <w:vAlign w:val="center"/>
          </w:tcPr>
          <w:p w14:paraId="4DE9D5F9">
            <w:pPr>
              <w:bidi w:val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38E3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3928" w:type="dxa"/>
            <w:gridSpan w:val="8"/>
            <w:vAlign w:val="center"/>
          </w:tcPr>
          <w:p w14:paraId="789E3BD0">
            <w:pPr>
              <w:bidi w:val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</w:tbl>
    <w:p w14:paraId="368FF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49DB1D56">
      <w:pPr>
        <w:spacing w:line="400" w:lineRule="exact"/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完成单项服务的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所有费用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  <w:t>；</w:t>
      </w:r>
    </w:p>
    <w:p w14:paraId="32D8A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需提供与报价发票税率一致的增值税专用发票；</w:t>
      </w:r>
    </w:p>
    <w:p w14:paraId="3FE20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报价出现算术性错误时以单价为准进行修正；</w:t>
      </w:r>
    </w:p>
    <w:p w14:paraId="6073B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highlight w:val="non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报价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2AC8C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2412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61CC1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sectPr>
      <w:footerReference r:id="rId5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B788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508A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508A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6F31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3D83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3D838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85DC7">
    <w:pPr>
      <w:pStyle w:val="6"/>
    </w:pPr>
  </w:p>
  <w:p w14:paraId="442707B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59D7"/>
    <w:rsid w:val="15D25827"/>
    <w:rsid w:val="19CE4210"/>
    <w:rsid w:val="23F90792"/>
    <w:rsid w:val="244A10B4"/>
    <w:rsid w:val="2A414E3D"/>
    <w:rsid w:val="2D6DBE37"/>
    <w:rsid w:val="30FD3054"/>
    <w:rsid w:val="32A61CB5"/>
    <w:rsid w:val="32AA2E28"/>
    <w:rsid w:val="338665EA"/>
    <w:rsid w:val="33EB256E"/>
    <w:rsid w:val="3C633EE7"/>
    <w:rsid w:val="3C8E678D"/>
    <w:rsid w:val="3FE429C6"/>
    <w:rsid w:val="48C44DFE"/>
    <w:rsid w:val="4BDE0B0C"/>
    <w:rsid w:val="557F91CF"/>
    <w:rsid w:val="58847AF3"/>
    <w:rsid w:val="60E03D35"/>
    <w:rsid w:val="6449399F"/>
    <w:rsid w:val="666A48A8"/>
    <w:rsid w:val="67FFDB8A"/>
    <w:rsid w:val="69C04704"/>
    <w:rsid w:val="75FA6B43"/>
    <w:rsid w:val="77BB32CF"/>
    <w:rsid w:val="7A6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1407</Words>
  <Characters>1420</Characters>
  <Lines>0</Lines>
  <Paragraphs>0</Paragraphs>
  <TotalTime>26</TotalTime>
  <ScaleCrop>false</ScaleCrop>
  <LinksUpToDate>false</LinksUpToDate>
  <CharactersWithSpaces>2915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2024-11-16T08:27:00Z</dcterms:created>
  <dc:creator>Administrator</dc:creator>
  <cp:lastModifiedBy>何晓龙</cp:lastModifiedBy>
  <cp:lastPrinted>2024-12-07T02:36:00Z</cp:lastPrinted>
  <dcterms:modified xsi:type="dcterms:W3CDTF">2025-09-29T03:54:55Z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eyJoZGlkIjoiNzQ4YjExODllMTkzMjIyMDJlNmUzN2EzNTMxZDM1N2UiLCJ1c2VySWQiOiI1NDYyODkzMTUifQ==</vt:lpwstr>
  </property>
</Properties>
</file>