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3D06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28BB2753"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法定代表人身份证明</w:t>
      </w:r>
    </w:p>
    <w:p w14:paraId="3655A3BA">
      <w:pPr>
        <w:pStyle w:val="5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694F4360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9BFD045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1200543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76B100E1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 w14:paraId="749812B8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</w:p>
    <w:p w14:paraId="2849E314"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43A1ADDE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。</w:t>
      </w:r>
    </w:p>
    <w:p w14:paraId="44FA2272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00BA584E">
      <w:pPr>
        <w:pStyle w:val="5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580D7C"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附：法定代表人身份证复印件</w:t>
      </w:r>
    </w:p>
    <w:p w14:paraId="2359FA4B"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81736F"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79E30B56"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12AF4136"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9D020C9"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 w14:paraId="41273DD0"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5AFE3B5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3784DBA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16C17020"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承诺函</w:t>
      </w:r>
    </w:p>
    <w:p w14:paraId="0F2B7B09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522C383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</w:t>
      </w: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富泰盛安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建设工程有限公司：</w:t>
      </w:r>
    </w:p>
    <w:p w14:paraId="56E7DBCB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 w14:paraId="425D6D6C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 w14:paraId="07F4B0A0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 w14:paraId="008015E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 w14:paraId="2A98E90E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服务单位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 w14:paraId="0A35EF3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 w14:paraId="258E0AF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 w14:paraId="09EEB54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754D1CB7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 w14:paraId="75FBF30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 w14:paraId="75B04525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服务单位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 w14:paraId="41F10232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21D9BDF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60A075A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 w14:paraId="7348D066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 w14:paraId="152D83EA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 w14:paraId="4836233C">
      <w:pPr>
        <w:rPr>
          <w:rFonts w:hint="default"/>
          <w:color w:val="FF0000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 w14:paraId="3EE20D17">
      <w:pPr>
        <w:pStyle w:val="11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28A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报价单</w:t>
      </w:r>
    </w:p>
    <w:p w14:paraId="6C31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0377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项目名称：蓬溪县宝宁园项目设计施工总承包民工工资保证金保函/保险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开具（第二次）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7BF62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1F7C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电    话：0825-3152526</w:t>
      </w:r>
    </w:p>
    <w:p w14:paraId="5106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569E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20"/>
        <w:gridCol w:w="4521"/>
        <w:gridCol w:w="795"/>
        <w:gridCol w:w="1106"/>
        <w:gridCol w:w="2250"/>
        <w:gridCol w:w="1988"/>
        <w:gridCol w:w="1125"/>
      </w:tblGrid>
      <w:tr w14:paraId="2AB2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 w14:paraId="705D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 w14:paraId="4D08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4521" w:type="dxa"/>
            <w:vAlign w:val="center"/>
          </w:tcPr>
          <w:p w14:paraId="245A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95" w:type="dxa"/>
            <w:vAlign w:val="center"/>
          </w:tcPr>
          <w:p w14:paraId="2B74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06" w:type="dxa"/>
            <w:vAlign w:val="center"/>
          </w:tcPr>
          <w:p w14:paraId="74A7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暂定工程量</w:t>
            </w:r>
          </w:p>
        </w:tc>
        <w:tc>
          <w:tcPr>
            <w:tcW w:w="2250" w:type="dxa"/>
            <w:vAlign w:val="center"/>
          </w:tcPr>
          <w:p w14:paraId="6DCD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0181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988" w:type="dxa"/>
            <w:vAlign w:val="center"/>
          </w:tcPr>
          <w:p w14:paraId="5A19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125" w:type="dxa"/>
            <w:vAlign w:val="center"/>
          </w:tcPr>
          <w:p w14:paraId="4526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7EE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CFA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0" w:type="dxa"/>
            <w:vAlign w:val="center"/>
          </w:tcPr>
          <w:p w14:paraId="08D6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蓬溪县宝宁园项目设计施工总承包民工工资保证金保函/保险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开具</w:t>
            </w:r>
          </w:p>
        </w:tc>
        <w:tc>
          <w:tcPr>
            <w:tcW w:w="4521" w:type="dxa"/>
            <w:vAlign w:val="center"/>
          </w:tcPr>
          <w:p w14:paraId="0BF5A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保证担保内容：按照建设项目工程总承包合同的约定，采购人应当向业主缴纳的民工工资保证金，由服务单位为采购人向业主开具《民工工资保证金保函/保险》予以代替。</w:t>
            </w:r>
          </w:p>
          <w:p w14:paraId="7D59D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签约合同金额：75000000.00 元。</w:t>
            </w:r>
          </w:p>
          <w:p w14:paraId="1BB688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保证期限：274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日历天，以开具保函日期起算（开具日期以采购人确定日期）；</w:t>
            </w:r>
          </w:p>
          <w:p w14:paraId="1421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4、保函/保险性质：独立保函/保险</w:t>
            </w:r>
          </w:p>
          <w:p w14:paraId="0B0FA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5、关于民工工资保证金保函/保险开具的其他因素以建设项目工程总承包合同约定为准；</w:t>
            </w:r>
          </w:p>
        </w:tc>
        <w:tc>
          <w:tcPr>
            <w:tcW w:w="795" w:type="dxa"/>
            <w:vAlign w:val="center"/>
          </w:tcPr>
          <w:p w14:paraId="47F6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06" w:type="dxa"/>
            <w:vAlign w:val="center"/>
          </w:tcPr>
          <w:p w14:paraId="288C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50" w:type="dxa"/>
            <w:vAlign w:val="center"/>
          </w:tcPr>
          <w:p w14:paraId="5138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 w14:paraId="05F9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6F25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5C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4" w:type="dxa"/>
            <w:gridSpan w:val="8"/>
            <w:vAlign w:val="center"/>
          </w:tcPr>
          <w:p w14:paraId="1DEC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3890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4" w:type="dxa"/>
            <w:gridSpan w:val="8"/>
            <w:vAlign w:val="center"/>
          </w:tcPr>
          <w:p w14:paraId="0F4C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999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014" w:type="dxa"/>
            <w:gridSpan w:val="8"/>
            <w:vAlign w:val="center"/>
          </w:tcPr>
          <w:p w14:paraId="480E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 w14:paraId="5E00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6CFF59F5"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提供本项目保函/保险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的所有费用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 w14:paraId="16404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服务单位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 w14:paraId="7688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服务单位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 w14:paraId="6E99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717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659CE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4A54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3BF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DAF9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DAF9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8FE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38A0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38A0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19CA">
    <w:pPr>
      <w:pStyle w:val="7"/>
    </w:pPr>
  </w:p>
  <w:p w14:paraId="5D7C8A0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638A2"/>
    <w:multiLevelType w:val="singleLevel"/>
    <w:tmpl w:val="65A63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5498B"/>
    <w:rsid w:val="15D25827"/>
    <w:rsid w:val="19CE4210"/>
    <w:rsid w:val="244A10B4"/>
    <w:rsid w:val="2A414E3D"/>
    <w:rsid w:val="2D9B718B"/>
    <w:rsid w:val="32AA2E28"/>
    <w:rsid w:val="33EB256E"/>
    <w:rsid w:val="3BCF7BBA"/>
    <w:rsid w:val="3C633EE7"/>
    <w:rsid w:val="3C8E678D"/>
    <w:rsid w:val="3FE429C6"/>
    <w:rsid w:val="48C44DFE"/>
    <w:rsid w:val="55FF401B"/>
    <w:rsid w:val="5E3B2C0D"/>
    <w:rsid w:val="60E03D35"/>
    <w:rsid w:val="666A48A8"/>
    <w:rsid w:val="69C04704"/>
    <w:rsid w:val="734827F1"/>
    <w:rsid w:val="7A6510DB"/>
    <w:rsid w:val="7DD74DD8"/>
    <w:rsid w:val="EFE7561E"/>
    <w:rsid w:val="FEFD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1348</Words>
  <Characters>1373</Characters>
  <Lines>0</Lines>
  <Paragraphs>0</Paragraphs>
  <TotalTime>6</TotalTime>
  <ScaleCrop>false</ScaleCrop>
  <LinksUpToDate>false</LinksUpToDate>
  <CharactersWithSpaces>2870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2024-11-16T16:27:00Z</dcterms:created>
  <dc:creator>Administrator</dc:creator>
  <cp:lastModifiedBy>何晓龙</cp:lastModifiedBy>
  <cp:lastPrinted>2024-12-07T10:36:00Z</cp:lastPrinted>
  <dcterms:modified xsi:type="dcterms:W3CDTF">2025-07-30T08:21:34Z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eyJoZGlkIjoiNzQ4YjExODllMTkzMjIyMDJlNmUzN2EzNTMxZDM1N2UiLCJ1c2VySWQiOiI1NDYyODkzMTUifQ==</vt:lpwstr>
  </property>
</Properties>
</file>