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A25FC">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46F06F06">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25E1949A">
      <w:pPr>
        <w:pStyle w:val="3"/>
        <w:spacing w:before="6"/>
        <w:rPr>
          <w:rFonts w:hint="default" w:ascii="Times New Roman" w:hAnsi="Times New Roman" w:eastAsia="仿宋_GB2312" w:cs="Times New Roman"/>
          <w:b/>
          <w:sz w:val="32"/>
          <w:szCs w:val="32"/>
        </w:rPr>
      </w:pPr>
    </w:p>
    <w:p w14:paraId="09514F0D">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791613C2">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688C199D">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14B68528">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215D31EF">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1ECD1C39">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85CCB69">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1AFF0F98">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00F4AC46">
      <w:pPr>
        <w:pStyle w:val="3"/>
        <w:spacing w:before="7"/>
        <w:rPr>
          <w:rFonts w:hint="default" w:ascii="Times New Roman" w:hAnsi="Times New Roman" w:eastAsia="仿宋_GB2312" w:cs="Times New Roman"/>
          <w:sz w:val="32"/>
          <w:szCs w:val="32"/>
        </w:rPr>
      </w:pPr>
    </w:p>
    <w:p w14:paraId="2AC4D30A">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239E8483">
      <w:pPr>
        <w:pStyle w:val="3"/>
        <w:rPr>
          <w:rFonts w:hint="default" w:ascii="Times New Roman" w:hAnsi="Times New Roman" w:eastAsia="仿宋_GB2312" w:cs="Times New Roman"/>
          <w:sz w:val="32"/>
          <w:szCs w:val="32"/>
        </w:rPr>
      </w:pPr>
    </w:p>
    <w:p w14:paraId="2EE5304D">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4D2B34DD">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04DE62ED">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B1BA6E5">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695F36E7">
      <w:pPr>
        <w:pStyle w:val="12"/>
        <w:spacing w:line="580" w:lineRule="exact"/>
        <w:ind w:firstLine="0" w:firstLineChars="0"/>
        <w:rPr>
          <w:rFonts w:hint="default" w:ascii="Times New Roman" w:hAnsi="Times New Roman" w:eastAsia="仿宋" w:cs="Times New Roman"/>
          <w:color w:val="auto"/>
          <w:sz w:val="32"/>
          <w:szCs w:val="32"/>
          <w:highlight w:val="none"/>
        </w:rPr>
      </w:pPr>
    </w:p>
    <w:p w14:paraId="645C2B42">
      <w:pPr>
        <w:pStyle w:val="12"/>
        <w:spacing w:line="580" w:lineRule="exact"/>
        <w:ind w:firstLine="0" w:firstLineChars="0"/>
        <w:rPr>
          <w:rFonts w:hint="default" w:ascii="Times New Roman" w:hAnsi="Times New Roman" w:eastAsia="黑体" w:cs="Times New Roman"/>
          <w:color w:val="auto"/>
          <w:sz w:val="32"/>
          <w:szCs w:val="32"/>
          <w:highlight w:val="none"/>
        </w:rPr>
      </w:pPr>
    </w:p>
    <w:p w14:paraId="532294FC">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71961C91">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4668D2AB">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2ED5E20C">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eastAsia" w:cs="Times New Roman" w:eastAsiaTheme="minorEastAsia"/>
          <w:bCs/>
          <w:color w:val="auto"/>
          <w:sz w:val="24"/>
          <w:szCs w:val="24"/>
          <w:highlight w:val="none"/>
          <w:lang w:val="en-US" w:eastAsia="zh-CN" w:bidi="ar-SA"/>
        </w:rPr>
        <w:t>四川富泰盛安建设工程有限公司</w:t>
      </w:r>
      <w:r>
        <w:rPr>
          <w:rFonts w:hint="default" w:ascii="Times New Roman" w:hAnsi="Times New Roman" w:cs="Times New Roman" w:eastAsiaTheme="minorEastAsia"/>
          <w:bCs/>
          <w:color w:val="auto"/>
          <w:sz w:val="24"/>
          <w:szCs w:val="24"/>
          <w:highlight w:val="none"/>
          <w:lang w:val="en-US" w:eastAsia="zh-CN" w:bidi="ar-SA"/>
        </w:rPr>
        <w:t>：</w:t>
      </w:r>
    </w:p>
    <w:p w14:paraId="4C375D34">
      <w:pPr>
        <w:pStyle w:val="12"/>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430EC9C7">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2FEA19DB">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725AFF36">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2C61359">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44FB5848">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4616A101">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6E1038FB">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63DD1EB0">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4EAFE964">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1E5F04B2">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4E2B6AA3">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68696F03">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C9ADCAF">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54D245ED">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740A7F5B">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5C266228">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7BB84E64">
      <w:pPr>
        <w:pStyle w:val="12"/>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6E14639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01C1872B">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364C07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项目名称：蓬溪县新会镇川江村、田家坝村改善农村人居环境项目（道路工程、河道整治工程）</w:t>
      </w:r>
      <w:r>
        <w:rPr>
          <w:rFonts w:hint="eastAsia" w:ascii="Times New Roman" w:hAnsi="Times New Roman" w:eastAsia="仿宋" w:cs="Times New Roman"/>
          <w:kern w:val="2"/>
          <w:sz w:val="24"/>
          <w:szCs w:val="24"/>
          <w:lang w:val="en-US" w:eastAsia="zh-CN" w:bidi="ar-SA"/>
        </w:rPr>
        <w:t>劳务</w:t>
      </w:r>
      <w:r>
        <w:rPr>
          <w:rFonts w:hint="default" w:ascii="Times New Roman" w:hAnsi="Times New Roman" w:eastAsia="仿宋" w:cs="Times New Roman"/>
          <w:kern w:val="2"/>
          <w:sz w:val="24"/>
          <w:szCs w:val="24"/>
          <w:lang w:val="en-US" w:eastAsia="zh-CN" w:bidi="ar-SA"/>
        </w:rPr>
        <w:t>分包。</w:t>
      </w:r>
    </w:p>
    <w:p w14:paraId="6B8117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7735E0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5013C2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3B901D5C">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10"/>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4118"/>
        <w:gridCol w:w="592"/>
        <w:gridCol w:w="1943"/>
        <w:gridCol w:w="2145"/>
        <w:gridCol w:w="1865"/>
        <w:gridCol w:w="853"/>
      </w:tblGrid>
      <w:tr w14:paraId="2A0B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0743D6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44830E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eastAsia" w:ascii="Times New Roman" w:hAnsi="Times New Roman" w:eastAsia="仿宋_GB2312" w:cs="Times New Roman"/>
                <w:b/>
                <w:bCs/>
                <w:kern w:val="2"/>
                <w:sz w:val="28"/>
                <w:szCs w:val="28"/>
                <w:highlight w:val="none"/>
                <w:vertAlign w:val="baseline"/>
                <w:lang w:val="en-US" w:eastAsia="zh-CN" w:bidi="ar-SA"/>
              </w:rPr>
              <w:t>分项</w:t>
            </w:r>
            <w:r>
              <w:rPr>
                <w:rFonts w:hint="default" w:ascii="Times New Roman" w:hAnsi="Times New Roman" w:eastAsia="仿宋_GB2312" w:cs="Times New Roman"/>
                <w:b/>
                <w:bCs/>
                <w:kern w:val="2"/>
                <w:sz w:val="28"/>
                <w:szCs w:val="28"/>
                <w:highlight w:val="none"/>
                <w:vertAlign w:val="baseline"/>
                <w:lang w:val="en-US" w:eastAsia="zh-CN" w:bidi="ar-SA"/>
              </w:rPr>
              <w:t>名称</w:t>
            </w:r>
          </w:p>
        </w:tc>
        <w:tc>
          <w:tcPr>
            <w:tcW w:w="4118" w:type="dxa"/>
            <w:vAlign w:val="center"/>
          </w:tcPr>
          <w:p w14:paraId="544924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工作内容</w:t>
            </w:r>
          </w:p>
        </w:tc>
        <w:tc>
          <w:tcPr>
            <w:tcW w:w="592" w:type="dxa"/>
            <w:vAlign w:val="center"/>
          </w:tcPr>
          <w:p w14:paraId="05B3BB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1943" w:type="dxa"/>
            <w:vAlign w:val="center"/>
          </w:tcPr>
          <w:p w14:paraId="294A7F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2145" w:type="dxa"/>
            <w:vAlign w:val="center"/>
          </w:tcPr>
          <w:p w14:paraId="37655F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2F8CDA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1865" w:type="dxa"/>
            <w:vAlign w:val="center"/>
          </w:tcPr>
          <w:p w14:paraId="5CFB82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253A0F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74CE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24" w:type="dxa"/>
            <w:vAlign w:val="center"/>
          </w:tcPr>
          <w:p w14:paraId="6F5E0E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w:t>
            </w:r>
          </w:p>
        </w:tc>
        <w:tc>
          <w:tcPr>
            <w:tcW w:w="1827" w:type="dxa"/>
            <w:vAlign w:val="center"/>
          </w:tcPr>
          <w:p w14:paraId="6F09B4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混凝土浇筑</w:t>
            </w:r>
          </w:p>
        </w:tc>
        <w:tc>
          <w:tcPr>
            <w:tcW w:w="4118" w:type="dxa"/>
            <w:vAlign w:val="center"/>
          </w:tcPr>
          <w:p w14:paraId="696203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1、混凝土浇筑、振捣、养护</w:t>
            </w:r>
          </w:p>
        </w:tc>
        <w:tc>
          <w:tcPr>
            <w:tcW w:w="592" w:type="dxa"/>
            <w:shd w:val="clear" w:color="auto" w:fill="auto"/>
            <w:vAlign w:val="center"/>
          </w:tcPr>
          <w:p w14:paraId="003119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m³</w:t>
            </w:r>
          </w:p>
        </w:tc>
        <w:tc>
          <w:tcPr>
            <w:tcW w:w="1943" w:type="dxa"/>
            <w:shd w:val="clear" w:color="auto" w:fill="auto"/>
            <w:vAlign w:val="center"/>
          </w:tcPr>
          <w:p w14:paraId="76C7A9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12785.00</w:t>
            </w:r>
          </w:p>
        </w:tc>
        <w:tc>
          <w:tcPr>
            <w:tcW w:w="2145" w:type="dxa"/>
            <w:shd w:val="clear" w:color="auto" w:fill="auto"/>
            <w:vAlign w:val="center"/>
          </w:tcPr>
          <w:p w14:paraId="571E03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CFCE82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0FFE06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843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E15CD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2</w:t>
            </w:r>
          </w:p>
        </w:tc>
        <w:tc>
          <w:tcPr>
            <w:tcW w:w="1827" w:type="dxa"/>
            <w:vAlign w:val="center"/>
          </w:tcPr>
          <w:p w14:paraId="59EA6E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钢筋制作及安装</w:t>
            </w:r>
          </w:p>
        </w:tc>
        <w:tc>
          <w:tcPr>
            <w:tcW w:w="4118" w:type="dxa"/>
            <w:vAlign w:val="center"/>
          </w:tcPr>
          <w:p w14:paraId="7EB614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1、钢筋制作、安装（含机械连接、焊接）</w:t>
            </w:r>
          </w:p>
        </w:tc>
        <w:tc>
          <w:tcPr>
            <w:tcW w:w="592" w:type="dxa"/>
            <w:shd w:val="clear" w:color="auto" w:fill="auto"/>
            <w:vAlign w:val="center"/>
          </w:tcPr>
          <w:p w14:paraId="6E2382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t</w:t>
            </w:r>
          </w:p>
        </w:tc>
        <w:tc>
          <w:tcPr>
            <w:tcW w:w="1943" w:type="dxa"/>
            <w:shd w:val="clear" w:color="auto" w:fill="auto"/>
            <w:vAlign w:val="center"/>
          </w:tcPr>
          <w:p w14:paraId="421360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596.00</w:t>
            </w:r>
          </w:p>
        </w:tc>
        <w:tc>
          <w:tcPr>
            <w:tcW w:w="2145" w:type="dxa"/>
            <w:shd w:val="clear" w:color="auto" w:fill="auto"/>
            <w:vAlign w:val="center"/>
          </w:tcPr>
          <w:p w14:paraId="35B6DF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B402C1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Merge w:val="restart"/>
            <w:vAlign w:val="center"/>
          </w:tcPr>
          <w:p w14:paraId="17A8002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8E6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55281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3</w:t>
            </w:r>
          </w:p>
        </w:tc>
        <w:tc>
          <w:tcPr>
            <w:tcW w:w="1827" w:type="dxa"/>
            <w:vAlign w:val="center"/>
          </w:tcPr>
          <w:p w14:paraId="29C9EA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排水沟砌筑</w:t>
            </w:r>
          </w:p>
        </w:tc>
        <w:tc>
          <w:tcPr>
            <w:tcW w:w="4118" w:type="dxa"/>
            <w:vAlign w:val="center"/>
          </w:tcPr>
          <w:p w14:paraId="490814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1、垫层浇筑；</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2、模板制作安装；</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3、水泥砂浆砌砖；</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4、水泥砂浆抹面；</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5、满足设计及规范要求；</w:t>
            </w:r>
          </w:p>
        </w:tc>
        <w:tc>
          <w:tcPr>
            <w:tcW w:w="592" w:type="dxa"/>
            <w:shd w:val="clear" w:color="auto" w:fill="auto"/>
            <w:vAlign w:val="center"/>
          </w:tcPr>
          <w:p w14:paraId="078047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w:t>
            </w:r>
          </w:p>
        </w:tc>
        <w:tc>
          <w:tcPr>
            <w:tcW w:w="1943" w:type="dxa"/>
            <w:shd w:val="clear" w:color="auto" w:fill="auto"/>
            <w:vAlign w:val="center"/>
          </w:tcPr>
          <w:p w14:paraId="09A292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6633.00</w:t>
            </w:r>
          </w:p>
        </w:tc>
        <w:tc>
          <w:tcPr>
            <w:tcW w:w="2145" w:type="dxa"/>
            <w:shd w:val="clear" w:color="auto" w:fill="auto"/>
            <w:vAlign w:val="center"/>
          </w:tcPr>
          <w:p w14:paraId="02A17F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74ADCA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Merge w:val="continue"/>
            <w:vAlign w:val="center"/>
          </w:tcPr>
          <w:p w14:paraId="20AB598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8CC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0472D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4</w:t>
            </w:r>
          </w:p>
        </w:tc>
        <w:tc>
          <w:tcPr>
            <w:tcW w:w="1827" w:type="dxa"/>
            <w:vAlign w:val="center"/>
          </w:tcPr>
          <w:p w14:paraId="2EBA610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管道安装</w:t>
            </w:r>
          </w:p>
        </w:tc>
        <w:tc>
          <w:tcPr>
            <w:tcW w:w="4118" w:type="dxa"/>
            <w:vAlign w:val="center"/>
          </w:tcPr>
          <w:p w14:paraId="766314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1.垫层、基础铺筑及养护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2.模板制作、安装、拆除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3.混凝土拌和、运输、浇筑、养护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4.预制管枕安装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5.管道铺设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6.管道接口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7.管道检验及试验</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检查井</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8.井圈、井盖安装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9.盖板安装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10.踏步安装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11.防水、止水</w:t>
            </w:r>
          </w:p>
        </w:tc>
        <w:tc>
          <w:tcPr>
            <w:tcW w:w="592" w:type="dxa"/>
            <w:shd w:val="clear" w:color="auto" w:fill="auto"/>
            <w:vAlign w:val="center"/>
          </w:tcPr>
          <w:p w14:paraId="5A6BD3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w:t>
            </w:r>
          </w:p>
        </w:tc>
        <w:tc>
          <w:tcPr>
            <w:tcW w:w="1943" w:type="dxa"/>
            <w:shd w:val="clear" w:color="auto" w:fill="auto"/>
            <w:vAlign w:val="center"/>
          </w:tcPr>
          <w:p w14:paraId="2FEA8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9939.00</w:t>
            </w:r>
          </w:p>
        </w:tc>
        <w:tc>
          <w:tcPr>
            <w:tcW w:w="2145" w:type="dxa"/>
            <w:shd w:val="clear" w:color="auto" w:fill="auto"/>
            <w:vAlign w:val="center"/>
          </w:tcPr>
          <w:p w14:paraId="630D9F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41FC56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Merge w:val="continue"/>
            <w:vAlign w:val="center"/>
          </w:tcPr>
          <w:p w14:paraId="65BDC02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233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F81FA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5</w:t>
            </w:r>
          </w:p>
        </w:tc>
        <w:tc>
          <w:tcPr>
            <w:tcW w:w="1827" w:type="dxa"/>
            <w:vAlign w:val="center"/>
          </w:tcPr>
          <w:p w14:paraId="4C2C55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干砌块石</w:t>
            </w:r>
          </w:p>
        </w:tc>
        <w:tc>
          <w:tcPr>
            <w:tcW w:w="4118" w:type="dxa"/>
            <w:vAlign w:val="center"/>
          </w:tcPr>
          <w:p w14:paraId="263918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 xml:space="preserve">1.砌筑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2.砌体勾缝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3.砌体抹面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4.泄水孔制作、安装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5.滤层铺设（含土工布铺设）</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6.沉降缝</w:t>
            </w:r>
          </w:p>
        </w:tc>
        <w:tc>
          <w:tcPr>
            <w:tcW w:w="592" w:type="dxa"/>
            <w:shd w:val="clear" w:color="auto" w:fill="auto"/>
            <w:vAlign w:val="center"/>
          </w:tcPr>
          <w:p w14:paraId="56CFB9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m³</w:t>
            </w:r>
          </w:p>
        </w:tc>
        <w:tc>
          <w:tcPr>
            <w:tcW w:w="1943" w:type="dxa"/>
            <w:shd w:val="clear" w:color="auto" w:fill="auto"/>
            <w:vAlign w:val="center"/>
          </w:tcPr>
          <w:p w14:paraId="345476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15527.00</w:t>
            </w:r>
          </w:p>
        </w:tc>
        <w:tc>
          <w:tcPr>
            <w:tcW w:w="2145" w:type="dxa"/>
            <w:shd w:val="clear" w:color="auto" w:fill="auto"/>
            <w:vAlign w:val="center"/>
          </w:tcPr>
          <w:p w14:paraId="7E6070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347310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59DF65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55D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CDF67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6</w:t>
            </w:r>
          </w:p>
        </w:tc>
        <w:tc>
          <w:tcPr>
            <w:tcW w:w="1827" w:type="dxa"/>
            <w:vAlign w:val="center"/>
          </w:tcPr>
          <w:p w14:paraId="265254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生态袋设置</w:t>
            </w:r>
          </w:p>
        </w:tc>
        <w:tc>
          <w:tcPr>
            <w:tcW w:w="4118" w:type="dxa"/>
            <w:vAlign w:val="center"/>
          </w:tcPr>
          <w:p w14:paraId="467D98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 xml:space="preserve">1.清理基底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2.打、拔工具桩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3.堆筑、填心、夯实 （含种植土装袋、运输、铺设）</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4.拆除清理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5.材料场内外运输</w:t>
            </w:r>
          </w:p>
        </w:tc>
        <w:tc>
          <w:tcPr>
            <w:tcW w:w="592" w:type="dxa"/>
            <w:shd w:val="clear" w:color="auto" w:fill="auto"/>
            <w:vAlign w:val="center"/>
          </w:tcPr>
          <w:p w14:paraId="658461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m³</w:t>
            </w:r>
          </w:p>
        </w:tc>
        <w:tc>
          <w:tcPr>
            <w:tcW w:w="1943" w:type="dxa"/>
            <w:shd w:val="clear" w:color="auto" w:fill="auto"/>
            <w:vAlign w:val="center"/>
          </w:tcPr>
          <w:p w14:paraId="20D60B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2246.00</w:t>
            </w:r>
          </w:p>
        </w:tc>
        <w:tc>
          <w:tcPr>
            <w:tcW w:w="2145" w:type="dxa"/>
            <w:shd w:val="clear" w:color="auto" w:fill="auto"/>
            <w:vAlign w:val="center"/>
          </w:tcPr>
          <w:p w14:paraId="6F506F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E97024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3D254E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F13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B9B51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7</w:t>
            </w:r>
          </w:p>
        </w:tc>
        <w:tc>
          <w:tcPr>
            <w:tcW w:w="1827" w:type="dxa"/>
            <w:vAlign w:val="center"/>
          </w:tcPr>
          <w:p w14:paraId="578894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铅丝块石笼（卵石80mm以上)安装</w:t>
            </w:r>
          </w:p>
        </w:tc>
        <w:tc>
          <w:tcPr>
            <w:tcW w:w="4118" w:type="dxa"/>
            <w:vAlign w:val="center"/>
          </w:tcPr>
          <w:p w14:paraId="75E6BB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 xml:space="preserve">1.掺石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2.夯实</w:t>
            </w:r>
          </w:p>
        </w:tc>
        <w:tc>
          <w:tcPr>
            <w:tcW w:w="592" w:type="dxa"/>
            <w:shd w:val="clear" w:color="auto" w:fill="auto"/>
            <w:vAlign w:val="center"/>
          </w:tcPr>
          <w:p w14:paraId="4E80C2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m³</w:t>
            </w:r>
          </w:p>
        </w:tc>
        <w:tc>
          <w:tcPr>
            <w:tcW w:w="1943" w:type="dxa"/>
            <w:shd w:val="clear" w:color="auto" w:fill="auto"/>
            <w:vAlign w:val="center"/>
          </w:tcPr>
          <w:p w14:paraId="7CA032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3030.00</w:t>
            </w:r>
          </w:p>
        </w:tc>
        <w:tc>
          <w:tcPr>
            <w:tcW w:w="2145" w:type="dxa"/>
            <w:shd w:val="clear" w:color="auto" w:fill="auto"/>
            <w:vAlign w:val="center"/>
          </w:tcPr>
          <w:p w14:paraId="0C36F46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76CAE8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ABF338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4C5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C4B75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8</w:t>
            </w:r>
          </w:p>
        </w:tc>
        <w:tc>
          <w:tcPr>
            <w:tcW w:w="1827" w:type="dxa"/>
            <w:vAlign w:val="center"/>
          </w:tcPr>
          <w:p w14:paraId="76208A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三维土工网垫安装</w:t>
            </w:r>
          </w:p>
        </w:tc>
        <w:tc>
          <w:tcPr>
            <w:tcW w:w="4118" w:type="dxa"/>
            <w:vAlign w:val="center"/>
          </w:tcPr>
          <w:p w14:paraId="781495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 xml:space="preserve">1.基层整平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2.铺设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3.固定</w:t>
            </w:r>
          </w:p>
        </w:tc>
        <w:tc>
          <w:tcPr>
            <w:tcW w:w="592" w:type="dxa"/>
            <w:shd w:val="clear" w:color="auto" w:fill="auto"/>
            <w:vAlign w:val="center"/>
          </w:tcPr>
          <w:p w14:paraId="34CA43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m²</w:t>
            </w:r>
          </w:p>
        </w:tc>
        <w:tc>
          <w:tcPr>
            <w:tcW w:w="1943" w:type="dxa"/>
            <w:shd w:val="clear" w:color="auto" w:fill="auto"/>
            <w:vAlign w:val="center"/>
          </w:tcPr>
          <w:p w14:paraId="3AB715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4076.00</w:t>
            </w:r>
          </w:p>
        </w:tc>
        <w:tc>
          <w:tcPr>
            <w:tcW w:w="2145" w:type="dxa"/>
            <w:shd w:val="clear" w:color="auto" w:fill="auto"/>
            <w:vAlign w:val="center"/>
          </w:tcPr>
          <w:p w14:paraId="545ABC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ACE74F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A66774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C73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44CD0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9</w:t>
            </w:r>
          </w:p>
        </w:tc>
        <w:tc>
          <w:tcPr>
            <w:tcW w:w="1827" w:type="dxa"/>
            <w:vAlign w:val="center"/>
          </w:tcPr>
          <w:p w14:paraId="1079C7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石材铺装</w:t>
            </w:r>
          </w:p>
        </w:tc>
        <w:tc>
          <w:tcPr>
            <w:tcW w:w="4118" w:type="dxa"/>
            <w:vAlign w:val="center"/>
          </w:tcPr>
          <w:p w14:paraId="276A27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 xml:space="preserve">1.基础、垫层铺筑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2.块料铺设</w:t>
            </w:r>
          </w:p>
        </w:tc>
        <w:tc>
          <w:tcPr>
            <w:tcW w:w="592" w:type="dxa"/>
            <w:shd w:val="clear" w:color="auto" w:fill="auto"/>
            <w:vAlign w:val="center"/>
          </w:tcPr>
          <w:p w14:paraId="107FC2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m²</w:t>
            </w:r>
          </w:p>
        </w:tc>
        <w:tc>
          <w:tcPr>
            <w:tcW w:w="1943" w:type="dxa"/>
            <w:shd w:val="clear" w:color="auto" w:fill="auto"/>
            <w:vAlign w:val="center"/>
          </w:tcPr>
          <w:p w14:paraId="6B65C0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3124.00</w:t>
            </w:r>
          </w:p>
        </w:tc>
        <w:tc>
          <w:tcPr>
            <w:tcW w:w="2145" w:type="dxa"/>
            <w:shd w:val="clear" w:color="auto" w:fill="auto"/>
            <w:vAlign w:val="center"/>
          </w:tcPr>
          <w:p w14:paraId="040D7F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B8DCB5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6C8CD9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B35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1071DD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10</w:t>
            </w:r>
          </w:p>
        </w:tc>
        <w:tc>
          <w:tcPr>
            <w:tcW w:w="1827" w:type="dxa"/>
            <w:vAlign w:val="center"/>
          </w:tcPr>
          <w:p w14:paraId="3E711F0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路沿石安装</w:t>
            </w:r>
          </w:p>
        </w:tc>
        <w:tc>
          <w:tcPr>
            <w:tcW w:w="4118" w:type="dxa"/>
            <w:vAlign w:val="center"/>
          </w:tcPr>
          <w:p w14:paraId="5A0B816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 xml:space="preserve">1.开槽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2.基础、垫层铺筑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3.侧（平、缘）石安砌</w:t>
            </w:r>
          </w:p>
        </w:tc>
        <w:tc>
          <w:tcPr>
            <w:tcW w:w="592" w:type="dxa"/>
            <w:shd w:val="clear" w:color="auto" w:fill="auto"/>
            <w:vAlign w:val="center"/>
          </w:tcPr>
          <w:p w14:paraId="307436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w:t>
            </w:r>
          </w:p>
        </w:tc>
        <w:tc>
          <w:tcPr>
            <w:tcW w:w="1943" w:type="dxa"/>
            <w:shd w:val="clear" w:color="auto" w:fill="auto"/>
            <w:vAlign w:val="center"/>
          </w:tcPr>
          <w:p w14:paraId="2B639D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1876.00</w:t>
            </w:r>
          </w:p>
        </w:tc>
        <w:tc>
          <w:tcPr>
            <w:tcW w:w="2145" w:type="dxa"/>
            <w:shd w:val="clear" w:color="auto" w:fill="auto"/>
            <w:vAlign w:val="center"/>
          </w:tcPr>
          <w:p w14:paraId="128014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375771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547983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EE6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EAD45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11</w:t>
            </w:r>
          </w:p>
        </w:tc>
        <w:tc>
          <w:tcPr>
            <w:tcW w:w="1827" w:type="dxa"/>
            <w:vAlign w:val="center"/>
          </w:tcPr>
          <w:p w14:paraId="1D20BE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电缆线布置</w:t>
            </w:r>
          </w:p>
        </w:tc>
        <w:tc>
          <w:tcPr>
            <w:tcW w:w="4118" w:type="dxa"/>
            <w:vAlign w:val="center"/>
          </w:tcPr>
          <w:p w14:paraId="52E35A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1.埋地敷设（电缆保护管内）</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2.含电气设备接通调试</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3.其他：满足设计及规范要求</w:t>
            </w:r>
          </w:p>
        </w:tc>
        <w:tc>
          <w:tcPr>
            <w:tcW w:w="592" w:type="dxa"/>
            <w:shd w:val="clear" w:color="auto" w:fill="auto"/>
            <w:vAlign w:val="center"/>
          </w:tcPr>
          <w:p w14:paraId="2A59A7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w:t>
            </w:r>
          </w:p>
        </w:tc>
        <w:tc>
          <w:tcPr>
            <w:tcW w:w="1943" w:type="dxa"/>
            <w:shd w:val="clear" w:color="auto" w:fill="auto"/>
            <w:vAlign w:val="center"/>
          </w:tcPr>
          <w:p w14:paraId="6525A3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3960.00</w:t>
            </w:r>
          </w:p>
        </w:tc>
        <w:tc>
          <w:tcPr>
            <w:tcW w:w="2145" w:type="dxa"/>
            <w:shd w:val="clear" w:color="auto" w:fill="auto"/>
            <w:vAlign w:val="center"/>
          </w:tcPr>
          <w:p w14:paraId="151294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2C5098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0BB732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01F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B0D330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12</w:t>
            </w:r>
          </w:p>
        </w:tc>
        <w:tc>
          <w:tcPr>
            <w:tcW w:w="1827" w:type="dxa"/>
            <w:shd w:val="clear" w:color="auto" w:fill="auto"/>
            <w:vAlign w:val="center"/>
          </w:tcPr>
          <w:p w14:paraId="07A52E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模板制作、安装</w:t>
            </w:r>
          </w:p>
        </w:tc>
        <w:tc>
          <w:tcPr>
            <w:tcW w:w="4118" w:type="dxa"/>
            <w:shd w:val="clear" w:color="auto" w:fill="auto"/>
            <w:vAlign w:val="center"/>
          </w:tcPr>
          <w:p w14:paraId="78F787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1、模板制作、安装、拆除；</w:t>
            </w:r>
          </w:p>
        </w:tc>
        <w:tc>
          <w:tcPr>
            <w:tcW w:w="592" w:type="dxa"/>
            <w:shd w:val="clear" w:color="auto" w:fill="auto"/>
            <w:vAlign w:val="center"/>
          </w:tcPr>
          <w:p w14:paraId="436B94D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m²</w:t>
            </w:r>
          </w:p>
        </w:tc>
        <w:tc>
          <w:tcPr>
            <w:tcW w:w="1943" w:type="dxa"/>
            <w:shd w:val="clear" w:color="auto" w:fill="auto"/>
            <w:vAlign w:val="center"/>
          </w:tcPr>
          <w:p w14:paraId="1B7A48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24000.00</w:t>
            </w:r>
          </w:p>
        </w:tc>
        <w:tc>
          <w:tcPr>
            <w:tcW w:w="2145" w:type="dxa"/>
            <w:shd w:val="clear" w:color="auto" w:fill="auto"/>
            <w:vAlign w:val="center"/>
          </w:tcPr>
          <w:p w14:paraId="7758B9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A41D88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F74D82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9E1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4A9A6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13</w:t>
            </w:r>
          </w:p>
        </w:tc>
        <w:tc>
          <w:tcPr>
            <w:tcW w:w="1827" w:type="dxa"/>
            <w:vAlign w:val="center"/>
          </w:tcPr>
          <w:p w14:paraId="104190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路灯基础浇筑</w:t>
            </w:r>
          </w:p>
        </w:tc>
        <w:tc>
          <w:tcPr>
            <w:tcW w:w="4118" w:type="dxa"/>
            <w:vAlign w:val="center"/>
          </w:tcPr>
          <w:p w14:paraId="28C0B7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1.含人工开挖、回填</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2.垫层铺筑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3.基础制作、安装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4.预埋件制作、安装</w:t>
            </w:r>
          </w:p>
        </w:tc>
        <w:tc>
          <w:tcPr>
            <w:tcW w:w="592" w:type="dxa"/>
            <w:shd w:val="clear" w:color="auto" w:fill="auto"/>
            <w:vAlign w:val="center"/>
          </w:tcPr>
          <w:p w14:paraId="194F5B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个</w:t>
            </w:r>
          </w:p>
        </w:tc>
        <w:tc>
          <w:tcPr>
            <w:tcW w:w="1943" w:type="dxa"/>
            <w:shd w:val="clear" w:color="auto" w:fill="auto"/>
            <w:vAlign w:val="center"/>
          </w:tcPr>
          <w:p w14:paraId="69A644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89.00</w:t>
            </w:r>
          </w:p>
        </w:tc>
        <w:tc>
          <w:tcPr>
            <w:tcW w:w="2145" w:type="dxa"/>
            <w:shd w:val="clear" w:color="auto" w:fill="auto"/>
            <w:vAlign w:val="center"/>
          </w:tcPr>
          <w:p w14:paraId="1C35B58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A8FFD7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15473C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B9D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606327A6">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30BD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1503244C">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362E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43AD503D">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4D3A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14:paraId="34D94AED">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 ：（1） 、分包工程人工费、辅助材料费</w:t>
            </w:r>
            <w:r>
              <w:rPr>
                <w:rFonts w:hint="eastAsia"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b/>
                <w:bCs/>
                <w:color w:val="FF0000"/>
                <w:kern w:val="2"/>
                <w:sz w:val="24"/>
                <w:szCs w:val="24"/>
                <w:highlight w:val="none"/>
                <w:lang w:val="en-US" w:eastAsia="zh-CN" w:bidi="ar-SA"/>
              </w:rPr>
              <w:t>主材、周转材由采购人提供</w:t>
            </w:r>
            <w:r>
              <w:rPr>
                <w:rFonts w:hint="eastAsia" w:ascii="Times New Roman" w:hAnsi="Times New Roman" w:eastAsia="仿宋" w:cs="Times New Roman"/>
                <w:kern w:val="2"/>
                <w:sz w:val="24"/>
                <w:szCs w:val="24"/>
                <w:highlight w:val="none"/>
                <w:lang w:val="en-US" w:eastAsia="zh-CN" w:bidi="ar-SA"/>
              </w:rPr>
              <w:t>）</w:t>
            </w:r>
            <w:r>
              <w:rPr>
                <w:rFonts w:hint="default" w:ascii="Times New Roman" w:hAnsi="Times New Roman" w:eastAsia="仿宋" w:cs="Times New Roman"/>
                <w:kern w:val="2"/>
                <w:sz w:val="24"/>
                <w:szCs w:val="24"/>
                <w:highlight w:val="none"/>
                <w:lang w:val="en-US" w:eastAsia="zh-CN" w:bidi="ar-SA"/>
              </w:rPr>
              <w:t>、机械费（含</w:t>
            </w:r>
            <w:r>
              <w:rPr>
                <w:rFonts w:hint="eastAsia" w:ascii="Times New Roman" w:hAnsi="Times New Roman" w:eastAsia="仿宋" w:cs="Times New Roman"/>
                <w:kern w:val="2"/>
                <w:sz w:val="24"/>
                <w:szCs w:val="24"/>
                <w:highlight w:val="none"/>
                <w:lang w:val="en-US" w:eastAsia="zh-CN" w:bidi="ar-SA"/>
              </w:rPr>
              <w:t>辅助</w:t>
            </w:r>
            <w:r>
              <w:rPr>
                <w:rFonts w:hint="default" w:ascii="Times New Roman" w:hAnsi="Times New Roman" w:eastAsia="仿宋" w:cs="Times New Roman"/>
                <w:kern w:val="2"/>
                <w:sz w:val="24"/>
                <w:szCs w:val="24"/>
                <w:highlight w:val="none"/>
                <w:lang w:val="en-US" w:eastAsia="zh-CN" w:bidi="ar-SA"/>
              </w:rPr>
              <w:t>机械进出场费、燃油费</w:t>
            </w:r>
            <w:r>
              <w:rPr>
                <w:rFonts w:hint="eastAsia"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b/>
                <w:bCs/>
                <w:color w:val="FF0000"/>
                <w:kern w:val="2"/>
                <w:sz w:val="24"/>
                <w:szCs w:val="24"/>
                <w:highlight w:val="none"/>
                <w:lang w:val="en-US" w:eastAsia="zh-CN" w:bidi="ar-SA"/>
              </w:rPr>
              <w:t>采购人提供的大型机械</w:t>
            </w:r>
            <w:bookmarkStart w:id="0" w:name="_GoBack"/>
            <w:bookmarkEnd w:id="0"/>
            <w:r>
              <w:rPr>
                <w:rFonts w:hint="eastAsia" w:ascii="Times New Roman" w:hAnsi="Times New Roman" w:eastAsia="仿宋" w:cs="Times New Roman"/>
                <w:b/>
                <w:bCs/>
                <w:color w:val="FF0000"/>
                <w:kern w:val="2"/>
                <w:sz w:val="24"/>
                <w:szCs w:val="24"/>
                <w:highlight w:val="none"/>
                <w:lang w:val="en-US" w:eastAsia="zh-CN" w:bidi="ar-SA"/>
              </w:rPr>
              <w:t>除外</w:t>
            </w:r>
            <w:r>
              <w:rPr>
                <w:rFonts w:hint="default" w:ascii="Times New Roman" w:hAnsi="Times New Roman" w:eastAsia="仿宋" w:cs="Times New Roman"/>
                <w:kern w:val="2"/>
                <w:sz w:val="24"/>
                <w:szCs w:val="24"/>
                <w:highlight w:val="none"/>
                <w:lang w:val="en-US" w:eastAsia="zh-CN" w:bidi="ar-SA"/>
              </w:rPr>
              <w:t>）、水电费、第三方检测配合费（含送检）、规费、</w:t>
            </w:r>
            <w:r>
              <w:rPr>
                <w:rFonts w:hint="eastAsia" w:ascii="Times New Roman" w:hAnsi="Times New Roman" w:eastAsia="仿宋" w:cs="Times New Roman"/>
                <w:kern w:val="2"/>
                <w:sz w:val="24"/>
                <w:szCs w:val="24"/>
                <w:highlight w:val="none"/>
                <w:lang w:val="en-US" w:eastAsia="zh-CN" w:bidi="ar-SA"/>
              </w:rPr>
              <w:t>管理费、</w:t>
            </w:r>
            <w:r>
              <w:rPr>
                <w:rFonts w:hint="default" w:ascii="Times New Roman" w:hAnsi="Times New Roman" w:eastAsia="仿宋" w:cs="Times New Roman"/>
                <w:kern w:val="2"/>
                <w:sz w:val="24"/>
                <w:szCs w:val="24"/>
                <w:highlight w:val="none"/>
                <w:lang w:val="en-US" w:eastAsia="zh-CN" w:bidi="ar-SA"/>
              </w:rPr>
              <w:t>利润、税金及附加费用、现场与其他队伍的配合费、材料转运、成品保护、冬雨季施工、保证工期、质量及缺陷保修、竣工验收等的措施费用；（2 ）、施工期间材料、人工及设备的上涨的风险、管理人员和作业人员的保险、第三者责任险等保险费；（3） 、其他甲方与业主施工合同对应的所有与本分包工程有关的工作内容都应在该价款中考虑；（4） 、包含安全、文明管理、工完场清、竣工验收及各类迎检费等。（5 ）、其他：完成本工程所需发生的所有费用。分包人不得以低于成本、出现亏损等任何原因要求调高价款。</w:t>
            </w:r>
          </w:p>
          <w:p w14:paraId="54F349BA">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若遇国家税率变化，以上综合单价将按原不含税金额重新组价计算，计算方法如下：新的合同综合单价=原不含税综合单价+（原不含税综合单价*新税率）。</w:t>
            </w:r>
          </w:p>
          <w:p w14:paraId="20B5C28E">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eastAsia"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施工过程中涉及水电气、通信管线由投标人自行勘测、保护，若投标人造成的水电气、通信管线及青苗、树木、大棚、房屋、坟墓等损坏，由投标人自行维修并承担赔偿</w:t>
            </w:r>
            <w:r>
              <w:rPr>
                <w:rFonts w:hint="eastAsia" w:ascii="Times New Roman" w:hAnsi="Times New Roman" w:eastAsia="仿宋" w:cs="Times New Roman"/>
                <w:kern w:val="2"/>
                <w:sz w:val="24"/>
                <w:szCs w:val="24"/>
                <w:highlight w:val="none"/>
                <w:lang w:val="en-US" w:eastAsia="zh-CN" w:bidi="ar-SA"/>
              </w:rPr>
              <w:t>。</w:t>
            </w:r>
          </w:p>
          <w:p w14:paraId="5B97494D">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合同外增加工作内容计日工按9小时/工日执行，技术工人：</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元/工日，小工：</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w:t>
            </w:r>
          </w:p>
          <w:p w14:paraId="02C8EB0F">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default" w:ascii="Times New Roman" w:hAnsi="Times New Roman" w:eastAsia="仿宋" w:cs="Times New Roman"/>
                <w:kern w:val="2"/>
                <w:sz w:val="24"/>
                <w:szCs w:val="24"/>
                <w:highlight w:val="none"/>
                <w:lang w:val="en-US" w:eastAsia="zh-CN" w:bidi="ar-SA"/>
              </w:rPr>
            </w:pPr>
          </w:p>
        </w:tc>
      </w:tr>
    </w:tbl>
    <w:p w14:paraId="71D7D72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5FD49117">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6274D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3590753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w:t>
      </w:r>
      <w:r>
        <w:rPr>
          <w:rFonts w:hint="eastAsia" w:ascii="Times New Roman" w:hAnsi="Times New Roman" w:eastAsia="仿宋" w:cs="Times New Roman"/>
          <w:b/>
          <w:bCs/>
          <w:kern w:val="2"/>
          <w:sz w:val="24"/>
          <w:szCs w:val="24"/>
          <w:highlight w:val="none"/>
          <w:u w:val="single"/>
          <w:lang w:val="en-US" w:eastAsia="zh-CN" w:bidi="ar-SA"/>
        </w:rPr>
        <w:t>发生</w:t>
      </w:r>
      <w:r>
        <w:rPr>
          <w:rFonts w:hint="default" w:ascii="Times New Roman" w:hAnsi="Times New Roman" w:eastAsia="仿宋" w:cs="Times New Roman"/>
          <w:b/>
          <w:bCs/>
          <w:kern w:val="2"/>
          <w:sz w:val="24"/>
          <w:szCs w:val="24"/>
          <w:highlight w:val="none"/>
          <w:u w:val="single"/>
          <w:lang w:val="en-US" w:eastAsia="zh-CN" w:bidi="ar-SA"/>
        </w:rPr>
        <w:t>为准；</w:t>
      </w:r>
    </w:p>
    <w:p w14:paraId="71C6A38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54BA0E19">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1EBD4114">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BF4C1CA">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1A88A997">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B59E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FCC1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DFCC1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2B4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EB2A3">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9EB2A3">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D0122">
    <w:pPr>
      <w:pStyle w:val="6"/>
    </w:pPr>
  </w:p>
  <w:p w14:paraId="6FBC453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54DAA"/>
    <w:rsid w:val="064A024E"/>
    <w:rsid w:val="0DB00F7C"/>
    <w:rsid w:val="15D25827"/>
    <w:rsid w:val="17891AD0"/>
    <w:rsid w:val="244A10B4"/>
    <w:rsid w:val="2A414E3D"/>
    <w:rsid w:val="320D7387"/>
    <w:rsid w:val="32AA2E28"/>
    <w:rsid w:val="37FF672D"/>
    <w:rsid w:val="38D7886A"/>
    <w:rsid w:val="3C633EE7"/>
    <w:rsid w:val="3C8E678D"/>
    <w:rsid w:val="40B532EE"/>
    <w:rsid w:val="43FD725B"/>
    <w:rsid w:val="49AE23DF"/>
    <w:rsid w:val="5FC6518E"/>
    <w:rsid w:val="66417024"/>
    <w:rsid w:val="69C04704"/>
    <w:rsid w:val="6C4D0286"/>
    <w:rsid w:val="6F6D67C2"/>
    <w:rsid w:val="77FB850D"/>
    <w:rsid w:val="7A6510DB"/>
    <w:rsid w:val="7BF2DDFD"/>
    <w:rsid w:val="7E577160"/>
    <w:rsid w:val="8EF76D28"/>
    <w:rsid w:val="BC0D3073"/>
    <w:rsid w:val="DFBBB9D3"/>
    <w:rsid w:val="EEF6A1BD"/>
    <w:rsid w:val="EFFF19AD"/>
    <w:rsid w:val="F3FA186F"/>
    <w:rsid w:val="F7FF094B"/>
    <w:rsid w:val="FBFC5404"/>
    <w:rsid w:val="FD678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3">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2180</Words>
  <Characters>2326</Characters>
  <Lines>0</Lines>
  <Paragraphs>0</Paragraphs>
  <TotalTime>8</TotalTime>
  <ScaleCrop>false</ScaleCrop>
  <LinksUpToDate>false</LinksUpToDate>
  <CharactersWithSpaces>3870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2024-11-18T08:27:00Z</dcterms:created>
  <dc:creator>Administrator</dc:creator>
  <cp:lastModifiedBy>热浪</cp:lastModifiedBy>
  <dcterms:modified xsi:type="dcterms:W3CDTF">2025-04-30T01:46:55Z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eyJoZGlkIjoiNzQ4YjExODllMTkzMjIyMDJlNmUzN2EzNTMxZDM1N2UiLCJ1c2VySWQiOiI0MDQwMzY5NjEifQ==</vt:lpwstr>
  </property>
</Properties>
</file>