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2B2B1">
      <w:pPr>
        <w:jc w:val="center"/>
        <w:rPr>
          <w:rFonts w:hint="eastAsia" w:ascii="宋体" w:hAnsi="宋体" w:eastAsia="宋体" w:cs="宋体"/>
          <w:color w:val="auto"/>
          <w:sz w:val="40"/>
          <w:szCs w:val="24"/>
          <w:highlight w:val="none"/>
          <w:lang w:val="en-US" w:eastAsia="zh-CN"/>
        </w:rPr>
      </w:pPr>
      <w:r>
        <w:rPr>
          <w:rFonts w:hint="eastAsia" w:ascii="宋体" w:hAnsi="宋体" w:eastAsia="宋体" w:cs="宋体"/>
          <w:color w:val="auto"/>
          <w:sz w:val="40"/>
          <w:szCs w:val="24"/>
          <w:highlight w:val="none"/>
          <w:lang w:val="en-US" w:eastAsia="zh-CN"/>
        </w:rPr>
        <w:t xml:space="preserve"> 财务</w:t>
      </w:r>
      <w:r>
        <w:rPr>
          <w:rFonts w:hint="eastAsia" w:ascii="宋体" w:hAnsi="宋体" w:cs="宋体"/>
          <w:color w:val="auto"/>
          <w:sz w:val="40"/>
          <w:szCs w:val="24"/>
          <w:highlight w:val="none"/>
          <w:lang w:val="en-US" w:eastAsia="zh-CN"/>
        </w:rPr>
        <w:t>会计</w:t>
      </w:r>
      <w:r>
        <w:rPr>
          <w:rFonts w:hint="eastAsia" w:ascii="宋体" w:hAnsi="宋体" w:eastAsia="宋体" w:cs="宋体"/>
          <w:color w:val="auto"/>
          <w:sz w:val="40"/>
          <w:szCs w:val="24"/>
          <w:highlight w:val="none"/>
          <w:lang w:val="en-US" w:eastAsia="zh-CN"/>
        </w:rPr>
        <w:t>外包服务合同</w:t>
      </w:r>
    </w:p>
    <w:p w14:paraId="2DE4E334">
      <w:pPr>
        <w:spacing w:before="240"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（以下简称“甲方”）   </w:t>
      </w:r>
    </w:p>
    <w:p w14:paraId="296E27C8">
      <w:pPr>
        <w:spacing w:before="240"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受托方：</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（以下简称“乙方”） </w:t>
      </w:r>
    </w:p>
    <w:p w14:paraId="0189F9CD">
      <w:pPr>
        <w:spacing w:before="24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依据《中华人民共和国民法典》《中华人民共和国会计法》、《代理记账管理办法》及其它相关的法律法规的规定，甲方因经营管理需要，委托乙方代理记账，为了维护当事人的合法权益，双方本着诚信、平等、互利之原则，双方经友好协商，就</w:t>
      </w:r>
      <w:r>
        <w:rPr>
          <w:rFonts w:hint="eastAsia" w:ascii="宋体" w:hAnsi="宋体" w:eastAsia="宋体" w:cs="宋体"/>
          <w:color w:val="auto"/>
          <w:sz w:val="24"/>
          <w:szCs w:val="24"/>
          <w:highlight w:val="none"/>
          <w:lang w:val="en-US" w:eastAsia="zh-CN"/>
        </w:rPr>
        <w:t>财务外包</w:t>
      </w:r>
      <w:r>
        <w:rPr>
          <w:rFonts w:hint="eastAsia" w:ascii="宋体" w:hAnsi="宋体" w:eastAsia="宋体" w:cs="宋体"/>
          <w:color w:val="auto"/>
          <w:sz w:val="24"/>
          <w:szCs w:val="24"/>
          <w:highlight w:val="none"/>
        </w:rPr>
        <w:t>及处理相关会计事物事宜的服务，达成如下条款：</w:t>
      </w:r>
    </w:p>
    <w:p w14:paraId="15DB22ED">
      <w:pPr>
        <w:spacing w:before="240" w:line="360" w:lineRule="auto"/>
        <w:rPr>
          <w:rFonts w:hint="eastAsia" w:ascii="宋体" w:hAnsi="宋体" w:eastAsia="宋体" w:cs="宋体"/>
          <w:b/>
          <w:color w:val="auto"/>
          <w:sz w:val="28"/>
          <w:szCs w:val="24"/>
          <w:highlight w:val="none"/>
        </w:rPr>
      </w:pPr>
      <w:r>
        <w:rPr>
          <w:rFonts w:hint="eastAsia" w:ascii="宋体" w:hAnsi="宋体" w:eastAsia="宋体" w:cs="宋体"/>
          <w:color w:val="auto"/>
          <w:sz w:val="28"/>
          <w:szCs w:val="24"/>
          <w:highlight w:val="none"/>
        </w:rPr>
        <w:t xml:space="preserve"> </w:t>
      </w:r>
      <w:r>
        <w:rPr>
          <w:rFonts w:hint="eastAsia" w:ascii="宋体" w:hAnsi="宋体" w:eastAsia="宋体" w:cs="宋体"/>
          <w:b/>
          <w:color w:val="auto"/>
          <w:sz w:val="28"/>
          <w:szCs w:val="24"/>
          <w:highlight w:val="none"/>
        </w:rPr>
        <w:t xml:space="preserve"> 一、委托事项及期限：</w:t>
      </w:r>
    </w:p>
    <w:p w14:paraId="3DBD3DA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1、委托事项：双方约定为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一般纳税人   </w:t>
      </w:r>
    </w:p>
    <w:p w14:paraId="1F263CD8">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、建账:建立财务会计制度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设置会计科目</w:t>
      </w:r>
      <w:r>
        <w:rPr>
          <w:rFonts w:hint="eastAsia" w:ascii="宋体" w:hAnsi="宋体" w:eastAsia="宋体" w:cs="宋体"/>
          <w:color w:val="auto"/>
          <w:sz w:val="24"/>
          <w:szCs w:val="24"/>
          <w:highlight w:val="none"/>
        </w:rPr>
        <w:t>、报表格式;</w:t>
      </w:r>
    </w:p>
    <w:p w14:paraId="714F3CCE">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原始凭证的提取、整理、审核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75849274">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、每月的账务处理（填制记账凭证、装订会计凭证、出财务报表、账务审查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双方按月核对账目</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484F8A7D">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税务</w:t>
      </w:r>
      <w:r>
        <w:rPr>
          <w:rFonts w:hint="eastAsia" w:ascii="宋体" w:hAnsi="宋体" w:eastAsia="宋体" w:cs="宋体"/>
          <w:color w:val="auto"/>
          <w:sz w:val="24"/>
          <w:szCs w:val="24"/>
          <w:highlight w:val="none"/>
        </w:rPr>
        <w:t>申报及财务报表的录入</w:t>
      </w:r>
      <w:r>
        <w:rPr>
          <w:rFonts w:hint="eastAsia" w:ascii="宋体" w:hAnsi="宋体" w:eastAsia="宋体" w:cs="宋体"/>
          <w:color w:val="auto"/>
          <w:sz w:val="24"/>
          <w:szCs w:val="24"/>
          <w:highlight w:val="none"/>
          <w:lang w:eastAsia="zh-CN"/>
        </w:rPr>
        <w:t xml:space="preserve">，协助客户完成相关税务事务、财务审计的准备工作。 </w:t>
      </w:r>
    </w:p>
    <w:p w14:paraId="3AB11C8E">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、协助购领发票、发票认证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490CC761">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、办理</w:t>
      </w:r>
      <w:r>
        <w:rPr>
          <w:rFonts w:hint="eastAsia" w:ascii="宋体" w:hAnsi="宋体" w:eastAsia="宋体" w:cs="宋体"/>
          <w:color w:val="auto"/>
          <w:sz w:val="24"/>
          <w:szCs w:val="24"/>
          <w:highlight w:val="none"/>
          <w:lang w:val="en-US" w:eastAsia="zh-CN"/>
        </w:rPr>
        <w:t>税务</w:t>
      </w:r>
      <w:r>
        <w:rPr>
          <w:rFonts w:hint="eastAsia" w:ascii="宋体" w:hAnsi="宋体" w:eastAsia="宋体" w:cs="宋体"/>
          <w:color w:val="auto"/>
          <w:sz w:val="24"/>
          <w:szCs w:val="24"/>
          <w:highlight w:val="none"/>
        </w:rPr>
        <w:t>电子申报（国税电子申报费用由甲方承担）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55556950">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7）、为客户提供财务数据的监督和咨询服务，及时发现问题并提供解决方案。 </w:t>
      </w:r>
    </w:p>
    <w:p w14:paraId="2ABC36AB">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8）、及时报告与沟通:定期提供财务报告，解读财务数据，协助客户了解财务状况，并及时回答客户的财务咨询和问题。</w:t>
      </w:r>
    </w:p>
    <w:p w14:paraId="0CAD3773">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9）、编制符合银行要求的融资报表。</w:t>
      </w:r>
    </w:p>
    <w:p w14:paraId="43D29457">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、日常税务问题处理、税务政策知识学习与传达、税务下户陪同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68411C90">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工商营业执照年审</w:t>
      </w:r>
      <w:r>
        <w:rPr>
          <w:rFonts w:hint="eastAsia" w:ascii="宋体" w:hAnsi="宋体" w:eastAsia="宋体" w:cs="宋体"/>
          <w:color w:val="auto"/>
          <w:sz w:val="24"/>
          <w:szCs w:val="24"/>
          <w:highlight w:val="none"/>
          <w:lang w:eastAsia="zh-CN"/>
        </w:rPr>
        <w:t>。</w:t>
      </w:r>
    </w:p>
    <w:p w14:paraId="69C99FEF">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12）、日常会计类数据、表格填报</w:t>
      </w:r>
      <w:r>
        <w:rPr>
          <w:rFonts w:hint="eastAsia" w:ascii="宋体" w:hAnsi="宋体" w:cs="宋体"/>
          <w:color w:val="auto"/>
          <w:sz w:val="24"/>
          <w:szCs w:val="24"/>
          <w:highlight w:val="none"/>
          <w:lang w:val="en-US" w:eastAsia="zh-CN"/>
        </w:rPr>
        <w:t>及公司安排的其他会计类工作</w:t>
      </w:r>
      <w:r>
        <w:rPr>
          <w:rFonts w:hint="eastAsia" w:ascii="宋体" w:hAnsi="宋体" w:eastAsia="宋体" w:cs="宋体"/>
          <w:color w:val="auto"/>
          <w:sz w:val="24"/>
          <w:szCs w:val="24"/>
          <w:highlight w:val="none"/>
          <w:lang w:val="en-US" w:eastAsia="zh-CN"/>
        </w:rPr>
        <w:t>。</w:t>
      </w:r>
    </w:p>
    <w:p w14:paraId="054AB44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2、超出上述范围的财税（如：办理一般纳税审批、</w:t>
      </w:r>
      <w:r>
        <w:rPr>
          <w:rFonts w:hint="eastAsia" w:ascii="宋体" w:hAnsi="宋体" w:eastAsia="宋体" w:cs="宋体"/>
          <w:color w:val="auto"/>
          <w:sz w:val="24"/>
          <w:szCs w:val="24"/>
          <w:highlight w:val="none"/>
          <w:lang w:val="en-US" w:eastAsia="zh-CN"/>
        </w:rPr>
        <w:t>税务</w:t>
      </w:r>
      <w:r>
        <w:rPr>
          <w:rFonts w:hint="eastAsia" w:ascii="宋体" w:hAnsi="宋体" w:eastAsia="宋体" w:cs="宋体"/>
          <w:color w:val="auto"/>
          <w:sz w:val="24"/>
          <w:szCs w:val="24"/>
          <w:highlight w:val="none"/>
        </w:rPr>
        <w:t>非正常户处理、代办银行销户或开户，审计等）、工商(如注册，注销、变更等)服务，需按每项服务收取一定的代办费用。</w:t>
      </w:r>
    </w:p>
    <w:p w14:paraId="743BA9D5">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3、委托期限：</w:t>
      </w:r>
      <w:r>
        <w:rPr>
          <w:rFonts w:hint="eastAsia" w:ascii="宋体" w:hAnsi="宋体" w:eastAsia="宋体" w:cs="宋体"/>
          <w:color w:val="auto"/>
          <w:sz w:val="24"/>
          <w:szCs w:val="24"/>
          <w:highlight w:val="none"/>
          <w:lang w:val="en-US" w:eastAsia="zh-CN"/>
        </w:rPr>
        <w:t>暂定</w:t>
      </w: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1 </w:t>
      </w:r>
      <w:r>
        <w:rPr>
          <w:rFonts w:hint="eastAsia" w:ascii="宋体" w:hAnsi="宋体" w:eastAsia="宋体" w:cs="宋体"/>
          <w:color w:val="auto"/>
          <w:sz w:val="24"/>
          <w:szCs w:val="24"/>
          <w:highlight w:val="none"/>
          <w:u w:val="none"/>
          <w:lang w:val="en-US" w:eastAsia="zh-CN"/>
        </w:rPr>
        <w:t>日</w:t>
      </w:r>
      <w:r>
        <w:rPr>
          <w:rFonts w:hint="eastAsia" w:ascii="宋体" w:hAnsi="宋体" w:eastAsia="宋体" w:cs="宋体"/>
          <w:color w:val="auto"/>
          <w:sz w:val="24"/>
          <w:szCs w:val="24"/>
          <w:highlight w:val="none"/>
        </w:rPr>
        <w:t xml:space="preserve"> 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202</w:t>
      </w:r>
      <w:r>
        <w:rPr>
          <w:rFonts w:hint="eastAsia" w:ascii="宋体" w:hAnsi="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31 </w:t>
      </w:r>
      <w:r>
        <w:rPr>
          <w:rFonts w:hint="eastAsia" w:ascii="宋体" w:hAnsi="宋体" w:eastAsia="宋体" w:cs="宋体"/>
          <w:color w:val="auto"/>
          <w:sz w:val="24"/>
          <w:szCs w:val="24"/>
          <w:highlight w:val="none"/>
          <w:u w:val="none"/>
          <w:lang w:val="en-US" w:eastAsia="zh-CN"/>
        </w:rPr>
        <w:t>日，</w:t>
      </w:r>
      <w:r>
        <w:rPr>
          <w:rFonts w:hint="eastAsia" w:ascii="宋体" w:hAnsi="宋体" w:eastAsia="宋体" w:cs="宋体"/>
          <w:color w:val="auto"/>
          <w:sz w:val="24"/>
          <w:szCs w:val="24"/>
          <w:highlight w:val="none"/>
          <w:lang w:val="en-US" w:eastAsia="zh-CN"/>
        </w:rPr>
        <w:t>具体委托期限以甲方通知为准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若因甲方公司人员编制调整，导致提前结束服务期的，甲方提前10个日历天通知乙方，委托服务以甲方通知日当月截止，乙方无条件同意，且不得以任何因素让甲方额外支付费用。</w:t>
      </w:r>
    </w:p>
    <w:p w14:paraId="7B2D44DF">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4、服务要求：</w:t>
      </w:r>
    </w:p>
    <w:p w14:paraId="586E2C31">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1）、乙方每周需安排财务指定人员到甲方办公1-2天，具体驻场时间以双方沟通为准。</w:t>
      </w:r>
    </w:p>
    <w:p w14:paraId="4390A5DA">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2）、接收原始单证。甲方提供的原始单证的移交确认采用书面的形式，由乙方出具单据移交清单，列明单据的类别、单据号及票面金额，一式二份，甲方、乙方各一份，以明确责任。</w:t>
      </w:r>
    </w:p>
    <w:p w14:paraId="194CB952">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3）、进行账务处理。乙方会计人员依据甲方采用的会计核算制度，根据原始凭证制作记账凭证经过凭证审核、登记账簿、结账、编制会计报表等账务处理程序。</w:t>
      </w:r>
    </w:p>
    <w:p w14:paraId="1435FF8D">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资金帐、往来帐、库存帐应以电子邮件的形式交甲方及时核对，以保证账务处理的准确性。</w:t>
      </w:r>
    </w:p>
    <w:p w14:paraId="40120691">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4）、纳税申报。乙方根据甲方应交纳的税种(税务部门核定的)，准备纳税申报资料，在税务部门规定的时间内提报纳税资料，进行纳税申报，并督促甲方及时缴清税款。</w:t>
      </w:r>
    </w:p>
    <w:p w14:paraId="121B1934">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资料移交及下期工作安排。每月纳税申报结束后，乙方将甲方的凭证、报表及纳税资料进行整理装订移交甲方，要求甲方签收。同时将会计核算及税收管理方面的情况与甲方负责人进行交流，明确下月要开展的工作事项。</w:t>
      </w:r>
    </w:p>
    <w:p w14:paraId="5DF00634">
      <w:pPr>
        <w:spacing w:line="360" w:lineRule="auto"/>
        <w:rPr>
          <w:rFonts w:hint="eastAsia" w:ascii="宋体" w:hAnsi="宋体" w:eastAsia="宋体" w:cs="宋体"/>
          <w:color w:val="auto"/>
          <w:sz w:val="24"/>
          <w:szCs w:val="24"/>
          <w:highlight w:val="none"/>
          <w:lang w:val="en-US" w:eastAsia="zh-CN"/>
        </w:rPr>
      </w:pPr>
    </w:p>
    <w:p w14:paraId="150AC4EE">
      <w:pPr>
        <w:spacing w:line="360" w:lineRule="auto"/>
        <w:rPr>
          <w:rFonts w:hint="eastAsia" w:ascii="宋体" w:hAnsi="宋体" w:eastAsia="宋体" w:cs="宋体"/>
          <w:b/>
          <w:color w:val="auto"/>
          <w:sz w:val="28"/>
          <w:szCs w:val="24"/>
          <w:highlight w:val="none"/>
        </w:rPr>
      </w:pPr>
      <w:r>
        <w:rPr>
          <w:rFonts w:hint="eastAsia" w:ascii="宋体" w:hAnsi="宋体" w:eastAsia="宋体" w:cs="宋体"/>
          <w:b/>
          <w:color w:val="auto"/>
          <w:sz w:val="28"/>
          <w:szCs w:val="24"/>
          <w:highlight w:val="none"/>
        </w:rPr>
        <w:t>二、委托费用及支付方式：（单位：人民币）</w:t>
      </w:r>
    </w:p>
    <w:p w14:paraId="649A0F9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财务外包</w:t>
      </w:r>
      <w:r>
        <w:rPr>
          <w:rFonts w:hint="eastAsia" w:ascii="宋体" w:hAnsi="宋体" w:eastAsia="宋体" w:cs="宋体"/>
          <w:color w:val="auto"/>
          <w:sz w:val="24"/>
          <w:szCs w:val="24"/>
          <w:highlight w:val="none"/>
        </w:rPr>
        <w:t>服务收费</w:t>
      </w:r>
      <w:r>
        <w:rPr>
          <w:rFonts w:hint="eastAsia" w:ascii="宋体" w:hAnsi="宋体" w:eastAsia="宋体" w:cs="宋体"/>
          <w:color w:val="auto"/>
          <w:sz w:val="24"/>
          <w:szCs w:val="24"/>
          <w:highlight w:val="none"/>
          <w:lang w:val="en-US" w:eastAsia="zh-CN"/>
        </w:rPr>
        <w:t>按月计取，含税单价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元/月，税率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%（增值税专用发票）；暂定含税服务费总价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元整</w:t>
      </w:r>
      <w:r>
        <w:rPr>
          <w:rFonts w:hint="eastAsia" w:ascii="宋体" w:hAnsi="宋体" w:eastAsia="宋体" w:cs="宋体"/>
          <w:color w:val="auto"/>
          <w:sz w:val="24"/>
          <w:szCs w:val="24"/>
          <w:highlight w:val="none"/>
          <w:lang w:eastAsia="zh-CN"/>
        </w:rPr>
        <w:t>（大写金额：</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元整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rPr>
        <w:t>服务费按</w:t>
      </w:r>
      <w:r>
        <w:rPr>
          <w:rFonts w:hint="eastAsia" w:ascii="宋体" w:hAnsi="宋体" w:eastAsia="宋体" w:cs="宋体"/>
          <w:color w:val="auto"/>
          <w:sz w:val="24"/>
          <w:szCs w:val="24"/>
          <w:highlight w:val="none"/>
          <w:u w:val="single"/>
          <w:lang w:val="en-US" w:eastAsia="zh-CN"/>
        </w:rPr>
        <w:t xml:space="preserve"> 满一个季度 </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支付费用前，乙方应按甲方公司请款制度办理付款手续，并向甲方出具合法有效的增值税专用发票</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在收到乙方合格请款资料后15个工作日内</w:t>
      </w:r>
      <w:r>
        <w:rPr>
          <w:rFonts w:hint="eastAsia" w:ascii="宋体" w:hAnsi="宋体" w:eastAsia="宋体" w:cs="宋体"/>
          <w:color w:val="auto"/>
          <w:sz w:val="24"/>
          <w:szCs w:val="24"/>
          <w:highlight w:val="none"/>
        </w:rPr>
        <w:t>支付当期服务费。</w:t>
      </w:r>
    </w:p>
    <w:p w14:paraId="2A04857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2、本合同书经双方签署后，乙方一次性收取甲方记帐凭证、会计报表、账簿等工本费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元/年。</w:t>
      </w:r>
    </w:p>
    <w:p w14:paraId="5C5DADE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3、自合同满一年，收费标准根据甲方收入规模双方协商一致后进行调整增加。</w:t>
      </w:r>
    </w:p>
    <w:p w14:paraId="0E14ECA1">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4、乙方为履行本合同所发生的通讯费、交通费、办公用品费等由乙方自行承担。</w:t>
      </w:r>
    </w:p>
    <w:p w14:paraId="7E48FE3E">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5、乙方代理记账过程中申报软件产生的费用由甲方支付。</w:t>
      </w:r>
    </w:p>
    <w:p w14:paraId="4090C6D5">
      <w:pPr>
        <w:spacing w:line="360" w:lineRule="auto"/>
        <w:rPr>
          <w:rFonts w:hint="eastAsia" w:ascii="宋体" w:hAnsi="宋体" w:eastAsia="宋体" w:cs="宋体"/>
          <w:color w:val="auto"/>
          <w:sz w:val="24"/>
          <w:szCs w:val="24"/>
          <w:highlight w:val="none"/>
          <w:lang w:val="en-US" w:eastAsia="zh-CN"/>
        </w:rPr>
      </w:pPr>
    </w:p>
    <w:p w14:paraId="4118B0C2">
      <w:pPr>
        <w:spacing w:line="360" w:lineRule="auto"/>
        <w:rPr>
          <w:rFonts w:hint="eastAsia" w:ascii="宋体" w:hAnsi="宋体" w:eastAsia="宋体" w:cs="宋体"/>
          <w:b/>
          <w:color w:val="auto"/>
          <w:sz w:val="28"/>
          <w:szCs w:val="24"/>
          <w:highlight w:val="none"/>
        </w:rPr>
      </w:pPr>
      <w:r>
        <w:rPr>
          <w:rFonts w:hint="eastAsia" w:ascii="宋体" w:hAnsi="宋体" w:eastAsia="宋体" w:cs="宋体"/>
          <w:b/>
          <w:color w:val="auto"/>
          <w:sz w:val="28"/>
          <w:szCs w:val="24"/>
          <w:highlight w:val="none"/>
        </w:rPr>
        <w:t>三、双方责任</w:t>
      </w:r>
    </w:p>
    <w:p w14:paraId="746D5699">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A、</w:t>
      </w:r>
      <w:r>
        <w:rPr>
          <w:rFonts w:hint="eastAsia" w:ascii="宋体" w:hAnsi="宋体" w:eastAsia="宋体" w:cs="宋体"/>
          <w:b/>
          <w:color w:val="auto"/>
          <w:sz w:val="24"/>
          <w:szCs w:val="24"/>
          <w:highlight w:val="none"/>
          <w:lang w:val="en-US" w:eastAsia="zh-CN"/>
        </w:rPr>
        <w:t>甲</w:t>
      </w:r>
      <w:r>
        <w:rPr>
          <w:rFonts w:hint="eastAsia" w:ascii="宋体" w:hAnsi="宋体" w:eastAsia="宋体" w:cs="宋体"/>
          <w:b/>
          <w:color w:val="auto"/>
          <w:sz w:val="24"/>
          <w:szCs w:val="24"/>
          <w:highlight w:val="none"/>
        </w:rPr>
        <w:t>方责任：</w:t>
      </w:r>
    </w:p>
    <w:p w14:paraId="44C0689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1、甲方应保证提供会计资料及相关资料的合法性、准确性、真实性、完整性。</w:t>
      </w:r>
    </w:p>
    <w:p w14:paraId="116BC4B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2、甲方应</w:t>
      </w:r>
      <w:r>
        <w:rPr>
          <w:rFonts w:hint="eastAsia" w:ascii="宋体" w:hAnsi="宋体" w:eastAsia="宋体" w:cs="宋体"/>
          <w:color w:val="auto"/>
          <w:sz w:val="24"/>
          <w:szCs w:val="24"/>
          <w:highlight w:val="none"/>
          <w:lang w:val="en-US" w:eastAsia="zh-CN"/>
        </w:rPr>
        <w:t>每周（具体时间双方视具体情况协商）</w:t>
      </w:r>
      <w:r>
        <w:rPr>
          <w:rFonts w:hint="eastAsia" w:ascii="宋体" w:hAnsi="宋体" w:eastAsia="宋体" w:cs="宋体"/>
          <w:color w:val="auto"/>
          <w:sz w:val="24"/>
          <w:szCs w:val="24"/>
          <w:highlight w:val="none"/>
        </w:rPr>
        <w:t>按照相关部门的要求，提供需账务处理月份的收入记账联、银行进出原始凭证、银行对账单、费用单据、库存单据、固定资产及其它原始单据等相关资料；由于甲方未及时移交单据或未及时移交完整做账的原始凭证导致税务惩罚及相关责任，由甲方承担。</w:t>
      </w:r>
    </w:p>
    <w:p w14:paraId="7C37D98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3、甲方对乙方退回的、要求按照国家统一会计制度之规定进行更正、补充的原始凭证，应当及时予以更正、补充，并及时通知有关生产经营、财产变动等情况。</w:t>
      </w:r>
    </w:p>
    <w:p w14:paraId="55A77BA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4、甲方对乙方所归还的会计资料，应按照会计档案管理方法有关规定进行妥善保管；</w:t>
      </w: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需要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乙方可按照约定时间上门交接资料（一般情况下为一周上门一次）</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账务处理</w:t>
      </w:r>
      <w:r>
        <w:rPr>
          <w:rFonts w:hint="eastAsia" w:ascii="宋体" w:hAnsi="宋体" w:eastAsia="宋体" w:cs="宋体"/>
          <w:color w:val="auto"/>
          <w:sz w:val="24"/>
          <w:szCs w:val="24"/>
          <w:highlight w:val="none"/>
        </w:rPr>
        <w:t xml:space="preserve">。 </w:t>
      </w:r>
    </w:p>
    <w:p w14:paraId="2AF21F4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5、甲方应按照约定的条件，及时足额支付</w:t>
      </w:r>
      <w:r>
        <w:rPr>
          <w:rFonts w:hint="eastAsia" w:ascii="宋体" w:hAnsi="宋体" w:eastAsia="宋体" w:cs="宋体"/>
          <w:color w:val="auto"/>
          <w:sz w:val="24"/>
          <w:szCs w:val="24"/>
          <w:highlight w:val="none"/>
          <w:lang w:val="en-US" w:eastAsia="zh-CN"/>
        </w:rPr>
        <w:t>财务外包</w:t>
      </w:r>
      <w:r>
        <w:rPr>
          <w:rFonts w:hint="eastAsia" w:ascii="宋体" w:hAnsi="宋体" w:eastAsia="宋体" w:cs="宋体"/>
          <w:color w:val="auto"/>
          <w:sz w:val="24"/>
          <w:szCs w:val="24"/>
          <w:highlight w:val="none"/>
        </w:rPr>
        <w:t>费用。</w:t>
      </w:r>
    </w:p>
    <w:p w14:paraId="3559307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当甲方接到通知，但未按时缴纳税金或乙方税务申报时甲方申报的银行账上没有足够的资金来扣交税金或不配合税务等部门检查所造成的相关经济责任、法律责任及其它后果由甲方负责处理承担，与乙方无关。</w:t>
      </w:r>
    </w:p>
    <w:p w14:paraId="52F5C66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甲方的经营地址、开户银行、法定代表人、联系人、联系电话等发生变更时，应及时将工商登记变更后的《营业执照》复印件交给乙方，因甲方变更未及时通知乙方而延误了正常报税及相关工作，甲方应负完全责任。</w:t>
      </w:r>
    </w:p>
    <w:p w14:paraId="481180F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安排专人负责库存商品保管，商品出入库应开</w:t>
      </w:r>
      <w:r>
        <w:rPr>
          <w:rFonts w:hint="eastAsia" w:ascii="宋体" w:hAnsi="宋体" w:eastAsia="宋体" w:cs="宋体"/>
          <w:color w:val="auto"/>
          <w:sz w:val="24"/>
          <w:szCs w:val="24"/>
          <w:highlight w:val="none"/>
          <w:lang w:val="en-US" w:eastAsia="zh-CN"/>
        </w:rPr>
        <w:t>具</w:t>
      </w:r>
      <w:r>
        <w:rPr>
          <w:rFonts w:hint="eastAsia" w:ascii="宋体" w:hAnsi="宋体" w:eastAsia="宋体" w:cs="宋体"/>
          <w:color w:val="auto"/>
          <w:sz w:val="24"/>
          <w:szCs w:val="24"/>
          <w:highlight w:val="none"/>
        </w:rPr>
        <w:t>出入库单，并及时登记库存商品保管帐，保证库存商品帐实相符。</w:t>
      </w:r>
    </w:p>
    <w:p w14:paraId="625FE5B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配合乙方做好资金帐、往来帐、库存帐的核对工作。</w:t>
      </w:r>
    </w:p>
    <w:p w14:paraId="43AAD2A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将收到税务</w:t>
      </w:r>
      <w:r>
        <w:rPr>
          <w:rFonts w:hint="eastAsia" w:ascii="宋体" w:hAnsi="宋体" w:eastAsia="宋体" w:cs="宋体"/>
          <w:color w:val="auto"/>
          <w:sz w:val="24"/>
          <w:szCs w:val="24"/>
          <w:highlight w:val="none"/>
          <w:lang w:val="en-US" w:eastAsia="zh-CN"/>
        </w:rPr>
        <w:t>及上级主管</w:t>
      </w:r>
      <w:r>
        <w:rPr>
          <w:rFonts w:hint="eastAsia" w:ascii="宋体" w:hAnsi="宋体" w:eastAsia="宋体" w:cs="宋体"/>
          <w:color w:val="auto"/>
          <w:sz w:val="24"/>
          <w:szCs w:val="24"/>
          <w:highlight w:val="none"/>
        </w:rPr>
        <w:t>部门的信件、电话等内容及时准确转交或传达乙方。</w:t>
      </w:r>
    </w:p>
    <w:p w14:paraId="4824119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在收到乙方的申报纳税通知后，及时足额地缴纳税款。</w:t>
      </w:r>
    </w:p>
    <w:p w14:paraId="04EE972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做好会计资料的保管工作。</w:t>
      </w:r>
    </w:p>
    <w:p w14:paraId="63CF8ECB">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13、若需</w:t>
      </w:r>
      <w:r>
        <w:rPr>
          <w:rFonts w:hint="eastAsia" w:ascii="宋体" w:hAnsi="宋体" w:cs="宋体"/>
          <w:color w:val="auto"/>
          <w:sz w:val="24"/>
          <w:szCs w:val="24"/>
          <w:highlight w:val="none"/>
          <w:lang w:val="en-US" w:eastAsia="zh-CN"/>
        </w:rPr>
        <w:t>乙方</w:t>
      </w:r>
      <w:r>
        <w:rPr>
          <w:rFonts w:hint="eastAsia" w:ascii="宋体" w:hAnsi="宋体" w:eastAsia="宋体" w:cs="宋体"/>
          <w:color w:val="auto"/>
          <w:sz w:val="24"/>
          <w:szCs w:val="24"/>
          <w:highlight w:val="none"/>
          <w:lang w:val="en-US" w:eastAsia="zh-CN"/>
        </w:rPr>
        <w:t>人员协助</w:t>
      </w:r>
      <w:r>
        <w:rPr>
          <w:rFonts w:hint="eastAsia" w:ascii="宋体" w:hAnsi="宋体" w:eastAsia="宋体" w:cs="宋体"/>
          <w:color w:val="auto"/>
          <w:sz w:val="24"/>
          <w:szCs w:val="24"/>
          <w:highlight w:val="none"/>
        </w:rPr>
        <w:t>税务、财</w:t>
      </w:r>
      <w:r>
        <w:rPr>
          <w:rFonts w:hint="eastAsia" w:ascii="宋体" w:hAnsi="宋体" w:eastAsia="宋体" w:cs="宋体"/>
          <w:color w:val="auto"/>
          <w:sz w:val="24"/>
          <w:szCs w:val="24"/>
          <w:highlight w:val="none"/>
          <w:lang w:val="en-US" w:eastAsia="zh-CN"/>
        </w:rPr>
        <w:t>政、</w:t>
      </w:r>
      <w:r>
        <w:rPr>
          <w:rFonts w:hint="eastAsia" w:ascii="宋体" w:hAnsi="宋体" w:eastAsia="宋体" w:cs="宋体"/>
          <w:color w:val="auto"/>
          <w:sz w:val="24"/>
          <w:szCs w:val="24"/>
          <w:highlight w:val="none"/>
        </w:rPr>
        <w:t>审计</w:t>
      </w:r>
      <w:r>
        <w:rPr>
          <w:rFonts w:hint="eastAsia" w:ascii="宋体" w:hAnsi="宋体" w:eastAsia="宋体" w:cs="宋体"/>
          <w:color w:val="auto"/>
          <w:sz w:val="24"/>
          <w:szCs w:val="24"/>
          <w:highlight w:val="none"/>
          <w:lang w:val="en-US" w:eastAsia="zh-CN"/>
        </w:rPr>
        <w:t>等相关部门检查，甲方应提前1-3天告知。</w:t>
      </w:r>
    </w:p>
    <w:p w14:paraId="6FFADF4E">
      <w:pPr>
        <w:spacing w:line="360" w:lineRule="auto"/>
        <w:rPr>
          <w:rFonts w:hint="eastAsia" w:ascii="宋体" w:hAnsi="宋体" w:eastAsia="宋体" w:cs="宋体"/>
          <w:color w:val="auto"/>
          <w:sz w:val="24"/>
          <w:szCs w:val="24"/>
          <w:highlight w:val="none"/>
        </w:rPr>
      </w:pPr>
    </w:p>
    <w:p w14:paraId="20D11635">
      <w:pPr>
        <w:numPr>
          <w:ilvl w:val="0"/>
          <w:numId w:val="1"/>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乙</w:t>
      </w:r>
      <w:r>
        <w:rPr>
          <w:rFonts w:hint="eastAsia" w:ascii="宋体" w:hAnsi="宋体" w:eastAsia="宋体" w:cs="宋体"/>
          <w:b/>
          <w:color w:val="auto"/>
          <w:sz w:val="24"/>
          <w:szCs w:val="24"/>
          <w:highlight w:val="none"/>
        </w:rPr>
        <w:t>方责任：</w:t>
      </w:r>
    </w:p>
    <w:p w14:paraId="5EA2E40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1、根据《中华人民共和国会计法》、《企业会计制度》以及相关财政、会计、税收管理规定等有关规定进行每期会计事项处理。</w:t>
      </w:r>
    </w:p>
    <w:p w14:paraId="22DC01D3">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2、根据甲方的经营特点和管理需要，制订相应的会计核算及管理制度。</w:t>
      </w:r>
    </w:p>
    <w:p w14:paraId="7891E02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、在合同履行期内或合同履行结束后，乙方对从事此项</w:t>
      </w:r>
      <w:r>
        <w:rPr>
          <w:rFonts w:hint="eastAsia" w:ascii="宋体" w:hAnsi="宋体" w:eastAsia="宋体" w:cs="宋体"/>
          <w:color w:val="auto"/>
          <w:sz w:val="24"/>
          <w:szCs w:val="24"/>
          <w:highlight w:val="none"/>
          <w:lang w:val="en-US" w:eastAsia="zh-CN"/>
        </w:rPr>
        <w:t>财务外包</w:t>
      </w:r>
      <w:r>
        <w:rPr>
          <w:rFonts w:hint="eastAsia" w:ascii="宋体" w:hAnsi="宋体" w:eastAsia="宋体" w:cs="宋体"/>
          <w:color w:val="auto"/>
          <w:sz w:val="24"/>
          <w:szCs w:val="24"/>
          <w:highlight w:val="none"/>
        </w:rPr>
        <w:t>业务过程中知悉的商务秘密和财力资料乙方均负有保密责任，不得随意向外透露、出示和传递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否则给甲方造成的一切损失由乙方承担</w:t>
      </w:r>
      <w:r>
        <w:rPr>
          <w:rFonts w:hint="eastAsia" w:ascii="宋体" w:hAnsi="宋体" w:eastAsia="宋体" w:cs="宋体"/>
          <w:color w:val="auto"/>
          <w:sz w:val="24"/>
          <w:szCs w:val="24"/>
          <w:highlight w:val="none"/>
        </w:rPr>
        <w:t>。</w:t>
      </w:r>
    </w:p>
    <w:p w14:paraId="050BE43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每周</w:t>
      </w:r>
      <w:r>
        <w:rPr>
          <w:rFonts w:hint="eastAsia" w:ascii="宋体" w:hAnsi="宋体" w:eastAsia="宋体" w:cs="宋体"/>
          <w:color w:val="auto"/>
          <w:sz w:val="24"/>
          <w:szCs w:val="24"/>
          <w:highlight w:val="none"/>
        </w:rPr>
        <w:t>与甲方电话预约进行会计记账资料的交接。</w:t>
      </w:r>
    </w:p>
    <w:p w14:paraId="1A0819F8">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、乙方应建立</w:t>
      </w:r>
      <w:r>
        <w:rPr>
          <w:rFonts w:hint="eastAsia" w:ascii="宋体" w:hAnsi="宋体" w:eastAsia="宋体" w:cs="宋体"/>
          <w:color w:val="auto"/>
          <w:sz w:val="24"/>
          <w:szCs w:val="24"/>
          <w:highlight w:val="none"/>
          <w:lang w:val="en-US" w:eastAsia="zh-CN"/>
        </w:rPr>
        <w:t>财务外包</w:t>
      </w:r>
      <w:r>
        <w:rPr>
          <w:rFonts w:hint="eastAsia" w:ascii="宋体" w:hAnsi="宋体" w:eastAsia="宋体" w:cs="宋体"/>
          <w:color w:val="auto"/>
          <w:sz w:val="24"/>
          <w:szCs w:val="24"/>
          <w:highlight w:val="none"/>
        </w:rPr>
        <w:t xml:space="preserve">档案，妥善保管甲方的会计资料。 </w:t>
      </w:r>
    </w:p>
    <w:p w14:paraId="51FDE580">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、乙方承担由乙方原因造成甲方逾期报税所导致的罚款及滞纳金。</w:t>
      </w:r>
    </w:p>
    <w:p w14:paraId="386DD012">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设计会计凭证传递程序，做好资料签收工作，指导甲方按《会计基础工作规范》妥善保管会计资料并在合同终止时办理会计工作交接手续，</w:t>
      </w:r>
    </w:p>
    <w:p w14:paraId="01C54027">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及时、规范地进行帐务处理、编制会计报表</w:t>
      </w:r>
      <w:r>
        <w:rPr>
          <w:rFonts w:hint="eastAsia" w:ascii="宋体" w:hAnsi="宋体" w:eastAsia="宋体" w:cs="宋体"/>
          <w:color w:val="auto"/>
          <w:sz w:val="24"/>
          <w:szCs w:val="24"/>
          <w:highlight w:val="none"/>
          <w:lang w:eastAsia="zh-CN"/>
        </w:rPr>
        <w:t>。</w:t>
      </w:r>
    </w:p>
    <w:p w14:paraId="6A473F6A">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及时进行纳税申报、资料上报，保证纳税申报的真实性、准确性、及时性。</w:t>
      </w:r>
    </w:p>
    <w:p w14:paraId="5B47CA8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税务部门到甲方检查工作，乙方须列席会议，根据需要向税务部门汇报。</w:t>
      </w:r>
    </w:p>
    <w:p w14:paraId="413A60D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.保证会计核算与税收管理的质量，发现的问题应及时与甲方交流，并及时解决。</w:t>
      </w:r>
    </w:p>
    <w:p w14:paraId="2C7CCE67">
      <w:pPr>
        <w:numPr>
          <w:ilvl w:val="0"/>
          <w:numId w:val="0"/>
        </w:numPr>
        <w:spacing w:line="360" w:lineRule="auto"/>
        <w:rPr>
          <w:rFonts w:hint="eastAsia" w:ascii="宋体" w:hAnsi="宋体" w:eastAsia="宋体" w:cs="宋体"/>
          <w:b/>
          <w:color w:val="auto"/>
          <w:sz w:val="24"/>
          <w:szCs w:val="24"/>
          <w:highlight w:val="none"/>
        </w:rPr>
      </w:pPr>
    </w:p>
    <w:p w14:paraId="03657501">
      <w:pPr>
        <w:spacing w:line="360" w:lineRule="auto"/>
        <w:rPr>
          <w:rFonts w:hint="eastAsia" w:ascii="宋体" w:hAnsi="宋体" w:eastAsia="宋体" w:cs="宋体"/>
          <w:b/>
          <w:color w:val="auto"/>
          <w:sz w:val="28"/>
          <w:szCs w:val="24"/>
          <w:highlight w:val="none"/>
        </w:rPr>
      </w:pPr>
      <w:r>
        <w:rPr>
          <w:rFonts w:hint="eastAsia" w:ascii="宋体" w:hAnsi="宋体" w:eastAsia="宋体" w:cs="宋体"/>
          <w:b/>
          <w:color w:val="auto"/>
          <w:sz w:val="28"/>
          <w:szCs w:val="24"/>
          <w:highlight w:val="none"/>
        </w:rPr>
        <w:t xml:space="preserve">四、其它  </w:t>
      </w:r>
    </w:p>
    <w:p w14:paraId="3F3F604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为了维护双方的根本利益，乙方规定所有在乙方工作或以前在乙方工作过的员工不能私下直接以个人名义或间接以其它名义在甲方从事工作，甲方承诺并保证在本合同期内和终止合同一年内，不得聘用乙方在职或离职两年内员工。希望甲方理解和支持，以免给双方造成不必要的麻烦和经济损失。  </w:t>
      </w:r>
    </w:p>
    <w:p w14:paraId="46A0841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2、甲方付款给乙方时，请凭乙方盖章的有效票据支付；原始资料及账本等重要资料、证件的交接，需双方经手人签字。</w:t>
      </w:r>
    </w:p>
    <w:p w14:paraId="4795FFA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3、在合同委托期内，任何一方因不可抗拒因素（破产倒闭、自然灾害等因素）致使合同不能履行，可由该方提前一个月提出书面解约，经双方在解约书上盖章、签字后方可生效。 </w:t>
      </w:r>
    </w:p>
    <w:p w14:paraId="266FFD3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4、在合作期最后一个月内，任何一方可以提出续签</w:t>
      </w:r>
      <w:r>
        <w:rPr>
          <w:rFonts w:hint="eastAsia" w:ascii="宋体" w:hAnsi="宋体" w:eastAsia="宋体" w:cs="宋体"/>
          <w:color w:val="auto"/>
          <w:sz w:val="24"/>
          <w:szCs w:val="24"/>
          <w:highlight w:val="none"/>
          <w:lang w:val="en-US" w:eastAsia="zh-CN"/>
        </w:rPr>
        <w:t>财务外包</w:t>
      </w:r>
      <w:r>
        <w:rPr>
          <w:rFonts w:hint="eastAsia" w:ascii="宋体" w:hAnsi="宋体" w:eastAsia="宋体" w:cs="宋体"/>
          <w:color w:val="auto"/>
          <w:sz w:val="24"/>
          <w:szCs w:val="24"/>
          <w:highlight w:val="none"/>
        </w:rPr>
        <w:t xml:space="preserve">服务合同。 </w:t>
      </w:r>
    </w:p>
    <w:p w14:paraId="28862AE3">
      <w:pPr>
        <w:spacing w:line="360" w:lineRule="auto"/>
        <w:rPr>
          <w:rFonts w:hint="eastAsia" w:ascii="宋体" w:hAnsi="宋体" w:eastAsia="宋体" w:cs="宋体"/>
          <w:b/>
          <w:color w:val="auto"/>
          <w:sz w:val="28"/>
          <w:szCs w:val="24"/>
          <w:highlight w:val="none"/>
        </w:rPr>
      </w:pPr>
      <w:r>
        <w:rPr>
          <w:rFonts w:hint="eastAsia" w:ascii="宋体" w:hAnsi="宋体" w:eastAsia="宋体" w:cs="宋体"/>
          <w:b/>
          <w:color w:val="auto"/>
          <w:sz w:val="28"/>
          <w:szCs w:val="24"/>
          <w:highlight w:val="none"/>
        </w:rPr>
        <w:t xml:space="preserve">五、违约责任  </w:t>
      </w:r>
    </w:p>
    <w:p w14:paraId="793D0AD1">
      <w:pPr>
        <w:spacing w:line="360" w:lineRule="auto"/>
        <w:rPr>
          <w:rFonts w:hint="eastAsia" w:ascii="宋体" w:hAnsi="宋体" w:eastAsia="宋体" w:cs="宋体"/>
          <w:color w:val="FF0000"/>
          <w:sz w:val="24"/>
          <w:szCs w:val="24"/>
          <w:highlight w:val="none"/>
        </w:rPr>
      </w:pPr>
      <w:r>
        <w:rPr>
          <w:rFonts w:hint="eastAsia" w:ascii="宋体" w:hAnsi="宋体" w:eastAsia="宋体" w:cs="宋体"/>
          <w:color w:val="auto"/>
          <w:sz w:val="24"/>
          <w:szCs w:val="24"/>
          <w:highlight w:val="none"/>
        </w:rPr>
        <w:t>1、 任何一方如违反本合同的规定给对方造成损失，除依法承担相应损失外，</w:t>
      </w:r>
      <w:r>
        <w:rPr>
          <w:rFonts w:hint="eastAsia" w:ascii="宋体" w:hAnsi="宋体" w:cs="宋体"/>
          <w:color w:val="FF0000"/>
          <w:sz w:val="24"/>
          <w:szCs w:val="24"/>
          <w:highlight w:val="none"/>
          <w:lang w:eastAsia="zh-CN"/>
        </w:rPr>
        <w:t>违约方向守约方支付</w:t>
      </w:r>
      <w:r>
        <w:rPr>
          <w:rFonts w:hint="eastAsia" w:ascii="宋体" w:hAnsi="宋体" w:cs="宋体"/>
          <w:color w:val="FF0000"/>
          <w:sz w:val="24"/>
          <w:szCs w:val="24"/>
          <w:highlight w:val="none"/>
          <w:lang w:val="en-US" w:eastAsia="zh-CN"/>
        </w:rPr>
        <w:t>9000元的违约金</w:t>
      </w:r>
      <w:r>
        <w:rPr>
          <w:rFonts w:hint="eastAsia" w:ascii="宋体" w:hAnsi="宋体" w:eastAsia="宋体" w:cs="宋体"/>
          <w:color w:val="FF0000"/>
          <w:sz w:val="24"/>
          <w:szCs w:val="24"/>
          <w:highlight w:val="none"/>
        </w:rPr>
        <w:t>。</w:t>
      </w:r>
    </w:p>
    <w:p w14:paraId="2B61A8A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2、、纠纷处理；双方合作若有纠纷，可由当事双方协商解决；协商解决不成，任何一方可提交到</w:t>
      </w:r>
      <w:r>
        <w:rPr>
          <w:rFonts w:hint="eastAsia" w:ascii="宋体" w:hAnsi="宋体" w:eastAsia="宋体" w:cs="宋体"/>
          <w:color w:val="auto"/>
          <w:sz w:val="24"/>
          <w:szCs w:val="24"/>
          <w:highlight w:val="none"/>
          <w:u w:val="single"/>
          <w:lang w:val="en-US" w:eastAsia="zh-CN"/>
        </w:rPr>
        <w:t>甲方公司所在地</w:t>
      </w:r>
      <w:r>
        <w:rPr>
          <w:rFonts w:hint="eastAsia" w:ascii="宋体" w:hAnsi="宋体" w:eastAsia="宋体" w:cs="宋体"/>
          <w:color w:val="auto"/>
          <w:sz w:val="24"/>
          <w:szCs w:val="24"/>
          <w:highlight w:val="none"/>
        </w:rPr>
        <w:t xml:space="preserve">人民法院解决。  </w:t>
      </w:r>
    </w:p>
    <w:p w14:paraId="310319A6">
      <w:pPr>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、本合同未尽事宜，双方协商解决；补充文件与本合同具有同等法律效力，本合同一式</w:t>
      </w:r>
      <w:r>
        <w:rPr>
          <w:rFonts w:hint="eastAsia" w:ascii="宋体" w:hAnsi="宋体" w:eastAsia="宋体" w:cs="宋体"/>
          <w:color w:val="auto"/>
          <w:sz w:val="24"/>
          <w:szCs w:val="24"/>
          <w:highlight w:val="none"/>
          <w:lang w:val="en-US" w:eastAsia="zh-CN"/>
        </w:rPr>
        <w:t>肆</w:t>
      </w:r>
      <w:r>
        <w:rPr>
          <w:rFonts w:hint="eastAsia" w:ascii="宋体" w:hAnsi="宋体" w:eastAsia="宋体" w:cs="宋体"/>
          <w:color w:val="auto"/>
          <w:sz w:val="24"/>
          <w:szCs w:val="24"/>
          <w:highlight w:val="none"/>
        </w:rPr>
        <w:t xml:space="preserve">份， </w:t>
      </w:r>
      <w:r>
        <w:rPr>
          <w:rFonts w:hint="eastAsia" w:ascii="宋体" w:hAnsi="宋体" w:eastAsia="宋体" w:cs="宋体"/>
          <w:color w:val="auto"/>
          <w:sz w:val="24"/>
          <w:szCs w:val="24"/>
          <w:highlight w:val="none"/>
          <w:lang w:val="en-US" w:eastAsia="zh-CN"/>
        </w:rPr>
        <w:t>甲方执叁份，乙方执壹</w:t>
      </w:r>
      <w:r>
        <w:rPr>
          <w:rFonts w:hint="eastAsia" w:ascii="宋体" w:hAnsi="宋体" w:eastAsia="宋体" w:cs="宋体"/>
          <w:color w:val="auto"/>
          <w:sz w:val="24"/>
          <w:szCs w:val="24"/>
          <w:highlight w:val="none"/>
        </w:rPr>
        <w:t>份；双方盖章、签字</w:t>
      </w:r>
      <w:r>
        <w:rPr>
          <w:rFonts w:hint="eastAsia" w:ascii="宋体" w:hAnsi="宋体" w:cs="宋体"/>
          <w:color w:val="auto"/>
          <w:sz w:val="24"/>
          <w:szCs w:val="24"/>
          <w:highlight w:val="none"/>
          <w:lang w:eastAsia="zh-CN"/>
        </w:rPr>
        <w:t>后</w:t>
      </w:r>
      <w:r>
        <w:rPr>
          <w:rFonts w:hint="eastAsia" w:ascii="宋体" w:hAnsi="宋体" w:eastAsia="宋体" w:cs="宋体"/>
          <w:color w:val="auto"/>
          <w:sz w:val="24"/>
          <w:szCs w:val="24"/>
          <w:highlight w:val="none"/>
        </w:rPr>
        <w:t xml:space="preserve">生效。    </w:t>
      </w:r>
    </w:p>
    <w:p w14:paraId="47B2FECB">
      <w:pPr>
        <w:spacing w:line="360" w:lineRule="auto"/>
        <w:rPr>
          <w:rFonts w:hint="eastAsia" w:ascii="宋体" w:hAnsi="宋体" w:eastAsia="宋体" w:cs="宋体"/>
          <w:color w:val="auto"/>
          <w:sz w:val="24"/>
          <w:szCs w:val="24"/>
          <w:highlight w:val="none"/>
        </w:rPr>
      </w:pPr>
    </w:p>
    <w:p w14:paraId="1B0B004B">
      <w:pPr>
        <w:spacing w:line="360" w:lineRule="auto"/>
        <w:ind w:left="6240" w:hanging="6240" w:hangingChars="26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甲 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 方：</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p>
    <w:p w14:paraId="5FA7CE37">
      <w:pPr>
        <w:spacing w:line="360" w:lineRule="auto"/>
        <w:ind w:left="5520" w:hanging="5520" w:hanging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 址：</w:t>
      </w:r>
    </w:p>
    <w:p w14:paraId="06B0764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代表人：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代表人：</w:t>
      </w:r>
    </w:p>
    <w:p w14:paraId="7454767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电 话： </w:t>
      </w:r>
    </w:p>
    <w:p w14:paraId="2439BAE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p>
    <w:p w14:paraId="121ED4D7">
      <w:pPr>
        <w:spacing w:line="360" w:lineRule="auto"/>
        <w:jc w:val="center"/>
        <w:rPr>
          <w:rFonts w:hint="eastAsia" w:ascii="宋体" w:hAnsi="宋体" w:eastAsia="宋体" w:cs="宋体"/>
          <w:b/>
          <w:color w:val="auto"/>
          <w:sz w:val="32"/>
          <w:szCs w:val="44"/>
          <w:highlight w:val="none"/>
        </w:rPr>
      </w:pPr>
    </w:p>
    <w:p w14:paraId="57DED9F7">
      <w:pPr>
        <w:spacing w:line="360" w:lineRule="auto"/>
        <w:jc w:val="center"/>
        <w:rPr>
          <w:rFonts w:hint="eastAsia" w:ascii="宋体" w:hAnsi="宋体" w:eastAsia="宋体" w:cs="宋体"/>
          <w:b/>
          <w:color w:val="auto"/>
          <w:sz w:val="32"/>
          <w:szCs w:val="44"/>
          <w:highlight w:val="none"/>
        </w:rPr>
      </w:pPr>
    </w:p>
    <w:p w14:paraId="3506A3AB">
      <w:pPr>
        <w:spacing w:line="360" w:lineRule="auto"/>
        <w:jc w:val="center"/>
        <w:rPr>
          <w:rFonts w:hint="eastAsia" w:ascii="宋体" w:hAnsi="宋体" w:eastAsia="宋体" w:cs="宋体"/>
          <w:b/>
          <w:color w:val="auto"/>
          <w:sz w:val="32"/>
          <w:szCs w:val="44"/>
          <w:highlight w:val="none"/>
        </w:rPr>
      </w:pPr>
    </w:p>
    <w:p w14:paraId="1F80829F">
      <w:pPr>
        <w:spacing w:line="360" w:lineRule="auto"/>
        <w:jc w:val="center"/>
        <w:rPr>
          <w:rFonts w:hint="eastAsia" w:ascii="宋体" w:hAnsi="宋体" w:eastAsia="宋体" w:cs="宋体"/>
          <w:b/>
          <w:color w:val="auto"/>
          <w:sz w:val="32"/>
          <w:szCs w:val="44"/>
          <w:highlight w:val="none"/>
        </w:rPr>
      </w:pPr>
    </w:p>
    <w:p w14:paraId="6B1FE16D">
      <w:pPr>
        <w:spacing w:line="360" w:lineRule="auto"/>
        <w:jc w:val="center"/>
        <w:rPr>
          <w:rFonts w:hint="eastAsia" w:ascii="宋体" w:hAnsi="宋体" w:eastAsia="宋体" w:cs="宋体"/>
          <w:b/>
          <w:color w:val="auto"/>
          <w:sz w:val="32"/>
          <w:szCs w:val="44"/>
          <w:highlight w:val="none"/>
        </w:rPr>
      </w:pPr>
    </w:p>
    <w:p w14:paraId="2AA3ED25">
      <w:pPr>
        <w:spacing w:line="360" w:lineRule="auto"/>
        <w:jc w:val="center"/>
        <w:rPr>
          <w:rFonts w:hint="eastAsia" w:ascii="宋体" w:hAnsi="宋体" w:eastAsia="宋体" w:cs="宋体"/>
          <w:b/>
          <w:color w:val="auto"/>
          <w:sz w:val="32"/>
          <w:szCs w:val="44"/>
          <w:highlight w:val="none"/>
        </w:rPr>
      </w:pPr>
    </w:p>
    <w:p w14:paraId="088740F9">
      <w:pPr>
        <w:spacing w:line="360" w:lineRule="auto"/>
        <w:jc w:val="center"/>
        <w:rPr>
          <w:rFonts w:hint="eastAsia" w:ascii="宋体" w:hAnsi="宋体" w:eastAsia="宋体" w:cs="宋体"/>
          <w:b/>
          <w:color w:val="auto"/>
          <w:sz w:val="32"/>
          <w:szCs w:val="44"/>
          <w:highlight w:val="none"/>
        </w:rPr>
      </w:pPr>
    </w:p>
    <w:p w14:paraId="58FECB74">
      <w:pPr>
        <w:spacing w:line="360" w:lineRule="auto"/>
        <w:jc w:val="center"/>
        <w:rPr>
          <w:rFonts w:hint="eastAsia" w:ascii="宋体" w:hAnsi="宋体" w:eastAsia="宋体" w:cs="宋体"/>
          <w:b/>
          <w:color w:val="auto"/>
          <w:sz w:val="32"/>
          <w:szCs w:val="44"/>
          <w:highlight w:val="none"/>
        </w:rPr>
      </w:pPr>
    </w:p>
    <w:p w14:paraId="4157E133">
      <w:pPr>
        <w:spacing w:line="360" w:lineRule="auto"/>
        <w:jc w:val="center"/>
        <w:rPr>
          <w:rFonts w:hint="eastAsia" w:ascii="宋体" w:hAnsi="宋体" w:eastAsia="宋体" w:cs="宋体"/>
          <w:b/>
          <w:color w:val="auto"/>
          <w:sz w:val="32"/>
          <w:szCs w:val="44"/>
          <w:highlight w:val="none"/>
        </w:rPr>
      </w:pPr>
    </w:p>
    <w:p w14:paraId="1C60EC27">
      <w:pPr>
        <w:spacing w:line="360" w:lineRule="auto"/>
        <w:jc w:val="center"/>
        <w:rPr>
          <w:rFonts w:hint="eastAsia" w:ascii="宋体" w:hAnsi="宋体" w:eastAsia="宋体" w:cs="宋体"/>
          <w:b/>
          <w:color w:val="auto"/>
          <w:sz w:val="32"/>
          <w:szCs w:val="44"/>
          <w:highlight w:val="none"/>
        </w:rPr>
      </w:pPr>
    </w:p>
    <w:p w14:paraId="77793F4B">
      <w:pPr>
        <w:spacing w:line="360" w:lineRule="auto"/>
        <w:jc w:val="center"/>
        <w:rPr>
          <w:rFonts w:hint="eastAsia" w:ascii="宋体" w:hAnsi="宋体" w:eastAsia="宋体" w:cs="宋体"/>
          <w:b/>
          <w:color w:val="auto"/>
          <w:sz w:val="32"/>
          <w:szCs w:val="44"/>
          <w:highlight w:val="none"/>
        </w:rPr>
      </w:pPr>
    </w:p>
    <w:p w14:paraId="0F58724A">
      <w:pPr>
        <w:spacing w:line="360" w:lineRule="auto"/>
        <w:jc w:val="center"/>
        <w:rPr>
          <w:rFonts w:hint="eastAsia" w:ascii="宋体" w:hAnsi="宋体" w:eastAsia="宋体" w:cs="宋体"/>
          <w:b/>
          <w:color w:val="auto"/>
          <w:sz w:val="32"/>
          <w:szCs w:val="44"/>
          <w:highlight w:val="none"/>
        </w:rPr>
      </w:pPr>
    </w:p>
    <w:p w14:paraId="10F3AAB9">
      <w:pPr>
        <w:spacing w:line="360" w:lineRule="auto"/>
        <w:jc w:val="center"/>
        <w:rPr>
          <w:rFonts w:hint="eastAsia" w:ascii="宋体" w:hAnsi="宋体" w:eastAsia="宋体" w:cs="宋体"/>
          <w:b/>
          <w:color w:val="auto"/>
          <w:sz w:val="32"/>
          <w:szCs w:val="44"/>
          <w:highlight w:val="none"/>
        </w:rPr>
      </w:pPr>
    </w:p>
    <w:p w14:paraId="2DAC8B1F">
      <w:pPr>
        <w:spacing w:line="360" w:lineRule="auto"/>
        <w:jc w:val="center"/>
        <w:rPr>
          <w:rFonts w:hint="eastAsia" w:ascii="宋体" w:hAnsi="宋体" w:eastAsia="宋体" w:cs="宋体"/>
          <w:b/>
          <w:color w:val="auto"/>
          <w:sz w:val="32"/>
          <w:szCs w:val="44"/>
          <w:highlight w:val="none"/>
        </w:rPr>
      </w:pPr>
    </w:p>
    <w:p w14:paraId="6F9D310D">
      <w:pPr>
        <w:spacing w:line="360" w:lineRule="auto"/>
        <w:jc w:val="center"/>
        <w:rPr>
          <w:rFonts w:hint="eastAsia" w:ascii="宋体" w:hAnsi="宋体" w:eastAsia="宋体" w:cs="宋体"/>
          <w:b/>
          <w:color w:val="auto"/>
          <w:sz w:val="32"/>
          <w:szCs w:val="44"/>
          <w:highlight w:val="none"/>
        </w:rPr>
      </w:pPr>
    </w:p>
    <w:p w14:paraId="01C71AB2">
      <w:pPr>
        <w:spacing w:line="360" w:lineRule="auto"/>
        <w:jc w:val="center"/>
        <w:rPr>
          <w:rFonts w:hint="eastAsia" w:ascii="宋体" w:hAnsi="宋体" w:eastAsia="宋体" w:cs="宋体"/>
          <w:b/>
          <w:color w:val="auto"/>
          <w:sz w:val="32"/>
          <w:szCs w:val="44"/>
          <w:highlight w:val="none"/>
        </w:rPr>
      </w:pPr>
    </w:p>
    <w:p w14:paraId="5574F140">
      <w:pPr>
        <w:spacing w:line="360" w:lineRule="auto"/>
        <w:jc w:val="center"/>
        <w:rPr>
          <w:rFonts w:hint="eastAsia" w:ascii="宋体" w:hAnsi="宋体" w:eastAsia="宋体" w:cs="宋体"/>
          <w:b/>
          <w:color w:val="auto"/>
          <w:sz w:val="32"/>
          <w:szCs w:val="44"/>
          <w:highlight w:val="none"/>
        </w:rPr>
      </w:pPr>
      <w:r>
        <w:rPr>
          <w:rFonts w:hint="eastAsia" w:ascii="宋体" w:hAnsi="宋体" w:eastAsia="宋体" w:cs="宋体"/>
          <w:b/>
          <w:color w:val="auto"/>
          <w:sz w:val="32"/>
          <w:szCs w:val="44"/>
          <w:highlight w:val="none"/>
        </w:rPr>
        <w:t>客户基本资料收取清单</w:t>
      </w:r>
    </w:p>
    <w:p w14:paraId="5FD20A06">
      <w:pPr>
        <w:spacing w:line="360" w:lineRule="auto"/>
        <w:ind w:firstLine="720" w:firstLineChars="300"/>
        <w:rPr>
          <w:rFonts w:hint="eastAsia" w:ascii="宋体" w:hAnsi="宋体" w:eastAsia="宋体" w:cs="宋体"/>
          <w:color w:val="auto"/>
          <w:sz w:val="24"/>
          <w:szCs w:val="32"/>
          <w:highlight w:val="none"/>
        </w:rPr>
      </w:pP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rPr>
        <w:t xml:space="preserve">营业执照复印件               □银行开户许可证复印件             </w:t>
      </w:r>
    </w:p>
    <w:p w14:paraId="07D9E4A0">
      <w:pPr>
        <w:spacing w:line="360" w:lineRule="auto"/>
        <w:ind w:firstLine="720" w:firstLineChars="3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□验资报告复印件               □公司章程首页和末页</w:t>
      </w:r>
    </w:p>
    <w:p w14:paraId="5325CE5F">
      <w:pPr>
        <w:spacing w:line="360" w:lineRule="auto"/>
        <w:ind w:firstLine="720" w:firstLineChars="3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□注册地址产权证复印件         □注册地址租房合同复印件  </w:t>
      </w:r>
    </w:p>
    <w:p w14:paraId="50AEE787">
      <w:pPr>
        <w:spacing w:line="360" w:lineRule="auto"/>
        <w:ind w:firstLine="720" w:firstLineChars="3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□法人代表人身份证复印件       □股东身份证复印件</w:t>
      </w:r>
    </w:p>
    <w:p w14:paraId="6252A3EE">
      <w:pPr>
        <w:spacing w:line="360" w:lineRule="auto"/>
        <w:ind w:firstLine="720" w:firstLineChars="300"/>
        <w:rPr>
          <w:rFonts w:hint="eastAsia" w:ascii="宋体" w:hAnsi="宋体" w:eastAsia="宋体" w:cs="宋体"/>
          <w:color w:val="auto"/>
          <w:sz w:val="24"/>
          <w:szCs w:val="32"/>
          <w:highlight w:val="none"/>
          <w:u w:val="single"/>
        </w:rPr>
      </w:pPr>
      <w:r>
        <w:rPr>
          <w:rFonts w:hint="eastAsia" w:ascii="宋体" w:hAnsi="宋体" w:eastAsia="宋体" w:cs="宋体"/>
          <w:color w:val="auto"/>
          <w:sz w:val="24"/>
          <w:szCs w:val="32"/>
          <w:highlight w:val="none"/>
        </w:rPr>
        <w:t>其他</w:t>
      </w:r>
      <w:r>
        <w:rPr>
          <w:rFonts w:hint="eastAsia" w:ascii="宋体" w:hAnsi="宋体" w:eastAsia="宋体" w:cs="宋体"/>
          <w:color w:val="auto"/>
          <w:sz w:val="24"/>
          <w:szCs w:val="32"/>
          <w:highlight w:val="none"/>
          <w:u w:val="single"/>
        </w:rPr>
        <w:t xml:space="preserve">                                                               </w:t>
      </w:r>
    </w:p>
    <w:p w14:paraId="522F557A">
      <w:pPr>
        <w:spacing w:line="360" w:lineRule="auto"/>
        <w:ind w:firstLine="720" w:firstLineChars="3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财务指定对接人员：姓名</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u w:val="single"/>
          <w:lang w:val="en-US" w:eastAsia="zh-CN"/>
        </w:rPr>
        <w:t xml:space="preserve">   </w:t>
      </w:r>
      <w:r>
        <w:rPr>
          <w:rFonts w:hint="eastAsia" w:ascii="宋体" w:hAnsi="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 xml:space="preserve">   电话</w:t>
      </w:r>
      <w:r>
        <w:rPr>
          <w:rFonts w:hint="eastAsia" w:ascii="宋体" w:hAnsi="宋体" w:eastAsia="宋体" w:cs="宋体"/>
          <w:color w:val="auto"/>
          <w:sz w:val="24"/>
          <w:szCs w:val="32"/>
          <w:highlight w:val="none"/>
          <w:u w:val="single"/>
        </w:rPr>
        <w:t xml:space="preserve">  </w:t>
      </w:r>
      <w:r>
        <w:rPr>
          <w:rFonts w:hint="eastAsia" w:ascii="宋体" w:hAnsi="宋体" w:cs="宋体"/>
          <w:color w:val="auto"/>
          <w:sz w:val="24"/>
          <w:szCs w:val="32"/>
          <w:highlight w:val="none"/>
          <w:u w:val="single"/>
          <w:lang w:val="en-US" w:eastAsia="zh-CN"/>
        </w:rPr>
        <w:t xml:space="preserve">   </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 xml:space="preserve"> </w:t>
      </w:r>
    </w:p>
    <w:p w14:paraId="13BF5FD5">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资料交接人签名：                            资料收取人签名：</w:t>
      </w:r>
    </w:p>
    <w:p w14:paraId="1FA5F065">
      <w:pPr>
        <w:spacing w:line="360" w:lineRule="auto"/>
        <w:ind w:firstLine="964" w:firstLineChars="300"/>
        <w:jc w:val="center"/>
        <w:rPr>
          <w:rFonts w:hint="eastAsia" w:ascii="宋体" w:hAnsi="宋体" w:eastAsia="宋体" w:cs="宋体"/>
          <w:b/>
          <w:color w:val="auto"/>
          <w:sz w:val="32"/>
          <w:szCs w:val="24"/>
          <w:highlight w:val="none"/>
        </w:rPr>
      </w:pPr>
      <w:r>
        <w:rPr>
          <w:rFonts w:hint="eastAsia" w:ascii="宋体" w:hAnsi="宋体" w:eastAsia="宋体" w:cs="宋体"/>
          <w:b/>
          <w:color w:val="auto"/>
          <w:sz w:val="32"/>
          <w:szCs w:val="24"/>
          <w:highlight w:val="none"/>
        </w:rPr>
        <w:t>告知书</w:t>
      </w:r>
    </w:p>
    <w:p w14:paraId="17EE1E0E">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尊敬的客户，为了更好的服务于您公司，保障您公司每月能准时完成纳税申报，请您按以下要求准备每月的做帐资料及凭证。</w:t>
      </w:r>
    </w:p>
    <w:p w14:paraId="27BCE6E0">
      <w:pPr>
        <w:pStyle w:val="5"/>
        <w:numPr>
          <w:ilvl w:val="0"/>
          <w:numId w:val="2"/>
        </w:numPr>
        <w:spacing w:line="360" w:lineRule="auto"/>
        <w:ind w:left="930"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一般纳税人</w:t>
      </w:r>
    </w:p>
    <w:p w14:paraId="6F012ECE">
      <w:pPr>
        <w:pStyle w:val="5"/>
        <w:numPr>
          <w:ilvl w:val="0"/>
          <w:numId w:val="3"/>
        </w:numPr>
        <w:spacing w:line="360" w:lineRule="auto"/>
        <w:ind w:left="990"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请于每月25号收齐当月所收到的增值税专用发票（用于抵扣）、当月所开具的增值税销售发票（开出发票要求连号）、当月开票统计表。</w:t>
      </w:r>
    </w:p>
    <w:p w14:paraId="4D378563">
      <w:pPr>
        <w:pStyle w:val="5"/>
        <w:numPr>
          <w:ilvl w:val="0"/>
          <w:numId w:val="3"/>
        </w:numPr>
        <w:spacing w:line="360" w:lineRule="auto"/>
        <w:ind w:left="990"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每月5号收齐上月银行对账单、回单，支付货款的发票及各种做账票据（如工资表、油票、过路费发票、餐饮票等）</w:t>
      </w:r>
    </w:p>
    <w:p w14:paraId="6DF09A77">
      <w:pPr>
        <w:pStyle w:val="5"/>
        <w:numPr>
          <w:ilvl w:val="0"/>
          <w:numId w:val="2"/>
        </w:numPr>
        <w:spacing w:line="360" w:lineRule="auto"/>
        <w:ind w:left="930"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小规模纳税人</w:t>
      </w:r>
      <w:bookmarkStart w:id="0" w:name="_GoBack"/>
      <w:bookmarkEnd w:id="0"/>
    </w:p>
    <w:p w14:paraId="67770EBA">
      <w:pPr>
        <w:pStyle w:val="5"/>
        <w:numPr>
          <w:ilvl w:val="0"/>
          <w:numId w:val="4"/>
        </w:numPr>
        <w:spacing w:line="360" w:lineRule="auto"/>
        <w:ind w:left="990"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请于每月5号前收齐上月小规模纳税人代开发票或手开发票。（代开发票要求：金额名称品目要清晰，并提供完税凭证。手开发票要求：发票连号、有开票日期、加盖发票专用章）</w:t>
      </w:r>
    </w:p>
    <w:p w14:paraId="7473AFC7">
      <w:pPr>
        <w:pStyle w:val="5"/>
        <w:numPr>
          <w:ilvl w:val="0"/>
          <w:numId w:val="4"/>
        </w:numPr>
        <w:spacing w:line="360" w:lineRule="auto"/>
        <w:ind w:left="990" w:leftChars="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每月5号前收齐上月银行对账单、回单，支付货款的发票及各种做账票据（如工资表、油票、过路费发票、餐饮票等）</w:t>
      </w:r>
    </w:p>
    <w:p w14:paraId="0F1C4E9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收集资料前，我司会以电话方式通知提醒贵公司指定的财务对接人员，请贵司配合在指定日期前收集好相应的资料。我司人员收到贵公司资料时将会以交接单的形式对所收资料进行登记，双方确认签字，在规定的时间内贵公司不能提供真实有效、准确齐全的票据所造成的任何损失将由贵公司自行承担。</w:t>
      </w:r>
    </w:p>
    <w:p w14:paraId="62FDC0FA">
      <w:pPr>
        <w:spacing w:line="360" w:lineRule="auto"/>
        <w:ind w:firstLine="480" w:firstLineChars="200"/>
        <w:rPr>
          <w:rFonts w:hint="eastAsia" w:ascii="宋体" w:hAnsi="宋体" w:eastAsia="宋体" w:cs="宋体"/>
          <w:color w:val="auto"/>
          <w:sz w:val="24"/>
          <w:szCs w:val="24"/>
          <w:highlight w:val="none"/>
        </w:rPr>
      </w:pPr>
    </w:p>
    <w:p w14:paraId="037B9AE6">
      <w:pPr>
        <w:spacing w:line="360" w:lineRule="auto"/>
      </w:pPr>
    </w:p>
    <w:p w14:paraId="7020B44F">
      <w:pPr>
        <w:spacing w:line="360" w:lineRule="auto"/>
        <w:ind w:firstLine="420" w:firstLineChars="200"/>
      </w:pPr>
    </w:p>
    <w:p w14:paraId="5504B3F0">
      <w:pPr>
        <w:spacing w:line="360" w:lineRule="auto"/>
        <w:rPr>
          <w:rFonts w:hint="eastAsia" w:ascii="宋体" w:hAnsi="宋体" w:eastAsia="宋体" w:cs="宋体"/>
          <w:color w:val="auto"/>
          <w:sz w:val="24"/>
          <w:szCs w:val="24"/>
          <w:highlight w:val="none"/>
        </w:rPr>
      </w:pPr>
    </w:p>
    <w:sectPr>
      <w:pgSz w:w="11906" w:h="16838"/>
      <w:pgMar w:top="1174" w:right="1457" w:bottom="1230" w:left="14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ind w:left="990" w:hanging="3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00000001"/>
    <w:multiLevelType w:val="multilevel"/>
    <w:tmpl w:val="00000001"/>
    <w:lvl w:ilvl="0" w:tentative="0">
      <w:start w:val="1"/>
      <w:numFmt w:val="japaneseCounting"/>
      <w:lvlText w:val="%1、"/>
      <w:lvlJc w:val="left"/>
      <w:pPr>
        <w:ind w:left="930" w:hanging="72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
    <w:nsid w:val="00000002"/>
    <w:multiLevelType w:val="multilevel"/>
    <w:tmpl w:val="00000002"/>
    <w:lvl w:ilvl="0" w:tentative="0">
      <w:start w:val="1"/>
      <w:numFmt w:val="decimal"/>
      <w:lvlText w:val="%1、"/>
      <w:lvlJc w:val="left"/>
      <w:pPr>
        <w:ind w:left="990" w:hanging="3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3">
    <w:nsid w:val="009EC652"/>
    <w:multiLevelType w:val="singleLevel"/>
    <w:tmpl w:val="009EC652"/>
    <w:lvl w:ilvl="0" w:tentative="0">
      <w:start w:val="2"/>
      <w:numFmt w:val="upperLetter"/>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iM2ZhYjI4MmZkMzZhZmFiNmQ0YWQ4NDBlZTQxY2IifQ=="/>
  </w:docVars>
  <w:rsids>
    <w:rsidRoot w:val="00000000"/>
    <w:rsid w:val="00F46516"/>
    <w:rsid w:val="04C0753C"/>
    <w:rsid w:val="06F7602D"/>
    <w:rsid w:val="084A209B"/>
    <w:rsid w:val="085E24B8"/>
    <w:rsid w:val="11407D54"/>
    <w:rsid w:val="179F7B0A"/>
    <w:rsid w:val="1AC446FB"/>
    <w:rsid w:val="210103E9"/>
    <w:rsid w:val="21A9759E"/>
    <w:rsid w:val="2322546D"/>
    <w:rsid w:val="257D4729"/>
    <w:rsid w:val="26AE659F"/>
    <w:rsid w:val="27F751B9"/>
    <w:rsid w:val="2F266D8B"/>
    <w:rsid w:val="326C0551"/>
    <w:rsid w:val="33AA4C2B"/>
    <w:rsid w:val="35062C13"/>
    <w:rsid w:val="35E8633D"/>
    <w:rsid w:val="39C2249F"/>
    <w:rsid w:val="41296657"/>
    <w:rsid w:val="41EA13CB"/>
    <w:rsid w:val="43DD305D"/>
    <w:rsid w:val="451A41C2"/>
    <w:rsid w:val="47023A9C"/>
    <w:rsid w:val="48270D4B"/>
    <w:rsid w:val="4C7F3518"/>
    <w:rsid w:val="502C267D"/>
    <w:rsid w:val="50C01D3C"/>
    <w:rsid w:val="515B6C31"/>
    <w:rsid w:val="586456A3"/>
    <w:rsid w:val="5A1E22A4"/>
    <w:rsid w:val="5E25668F"/>
    <w:rsid w:val="5E5726FD"/>
    <w:rsid w:val="5F075E75"/>
    <w:rsid w:val="61BF65F7"/>
    <w:rsid w:val="626A0C9C"/>
    <w:rsid w:val="72F84F0E"/>
    <w:rsid w:val="78707188"/>
    <w:rsid w:val="7CFC225C"/>
    <w:rsid w:val="7F6D2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autoRedefine/>
    <w:qFormat/>
    <w:uiPriority w:val="1"/>
  </w:style>
  <w:style w:type="table" w:default="1" w:styleId="2">
    <w:name w:val="Normal Table"/>
    <w:autoRedefine/>
    <w:qFormat/>
    <w:uiPriority w:val="99"/>
    <w:tblPr>
      <w:tblCellMar>
        <w:top w:w="0" w:type="dxa"/>
        <w:left w:w="108" w:type="dxa"/>
        <w:bottom w:w="0" w:type="dxa"/>
        <w:right w:w="108" w:type="dxa"/>
      </w:tblCellMar>
    </w:tblPr>
  </w:style>
  <w:style w:type="table" w:styleId="3">
    <w:name w:val="Table Grid"/>
    <w:basedOn w:val="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List Paragraph_250e54ec-04ea-4678-ab4a-53419e4fc720"/>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3797</Words>
  <Characters>3847</Characters>
  <Paragraphs>94</Paragraphs>
  <TotalTime>2</TotalTime>
  <ScaleCrop>false</ScaleCrop>
  <LinksUpToDate>false</LinksUpToDate>
  <CharactersWithSpaces>4243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2017-05-10T08:15:00Z</dcterms:created>
  <dc:creator>微软用户</dc:creator>
  <cp:lastModifiedBy>热浪</cp:lastModifiedBy>
  <cp:lastPrinted>2022-08-29T03:36:00Z</cp:lastPrinted>
  <dcterms:modified xsi:type="dcterms:W3CDTF">2025-04-29T02:36:49Z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77256F9A01A748C8A347BD41BDD3FFE4_13</vt:lpwstr>
  </property>
  <property fmtid="{D5CDD505-2E9C-101B-9397-08002B2CF9AE}" pid="4" name="KSOTemplateDocerSaveRecord">
    <vt:lpwstr>eyJoZGlkIjoiNzQ4YjExODllMTkzMjIyMDJlNmUzN2EzNTMxZDM1N2UiLCJ1c2VySWQiOiI0MDQwMzY5NjEifQ==</vt:lpwstr>
  </property>
</Properties>
</file>