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成都荣嘉逸建筑</w:t>
      </w:r>
      <w:r>
        <w:rPr>
          <w:rFonts w:hint="default" w:ascii="Times New Roman" w:hAnsi="Times New Roman" w:cs="Times New Roman" w:eastAsiaTheme="minorEastAsia"/>
          <w:bCs/>
          <w:color w:val="auto"/>
          <w:sz w:val="24"/>
          <w:szCs w:val="24"/>
          <w:highlight w:val="none"/>
          <w:lang w:val="en-US" w:eastAsia="zh-CN" w:bidi="ar-SA"/>
        </w:rPr>
        <w:t>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项目名称：遂宁市蓬溪县幸福美丽乡村路(乡村振兴共富路)三期（Y164赤城至文井段主线、常乐至天福公路改建工程主线）护栏、涂料</w:t>
      </w:r>
      <w:r>
        <w:rPr>
          <w:rFonts w:hint="eastAsia" w:ascii="Times New Roman" w:hAnsi="Times New Roman" w:eastAsia="仿宋" w:cs="Times New Roman"/>
          <w:kern w:val="2"/>
          <w:sz w:val="24"/>
          <w:szCs w:val="24"/>
          <w:lang w:val="en-US" w:eastAsia="zh-CN" w:bidi="ar-SA"/>
        </w:rPr>
        <w:t>等材料采购工程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块石</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7500</w:t>
            </w:r>
            <w:r>
              <w:rPr>
                <w:rFonts w:hint="eastAsia" w:ascii="仿宋" w:hAnsi="仿宋" w:eastAsia="仿宋" w:cs="仿宋"/>
                <w:i w:val="0"/>
                <w:iCs w:val="0"/>
                <w:color w:val="auto"/>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大卵石</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≧8c</w:t>
            </w:r>
            <w:r>
              <w:rPr>
                <w:rFonts w:hint="eastAsia" w:ascii="仿宋" w:hAnsi="仿宋" w:eastAsia="仿宋" w:cs="仿宋"/>
                <w:i w:val="0"/>
                <w:iCs w:val="0"/>
                <w:color w:val="auto"/>
                <w:kern w:val="0"/>
                <w:sz w:val="24"/>
                <w:szCs w:val="24"/>
                <w:u w:val="none"/>
                <w:lang w:val="en-US" w:eastAsia="zh-CN" w:bidi="ar"/>
              </w:rPr>
              <w:t>m</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中砂</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碎石</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20-60mm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881.50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钢筋混凝土承插管</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φ400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333.00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钢筋</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型号综合考虑</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2.04</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吨</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PVC管</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φ245*7 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42.8</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PVC管</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Φ50mm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61.5</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混凝土里程牌</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玻璃钢里程牌</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混凝土百米桩</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144.00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玻璃钢百米桩</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土工格栅</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C30预制砼路缘石</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90*250*490mm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AH-70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143000.00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模板</w:t>
            </w:r>
          </w:p>
        </w:tc>
        <w:tc>
          <w:tcPr>
            <w:tcW w:w="2506" w:type="dxa"/>
            <w:vAlign w:val="bottom"/>
          </w:tcPr>
          <w:p>
            <w:pPr>
              <w:keepNext w:val="0"/>
              <w:keepLines w:val="0"/>
              <w:widowControl/>
              <w:numPr>
                <w:ilvl w:val="0"/>
                <w:numId w:val="0"/>
              </w:numPr>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12mm厚</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8110.00</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波形护栏</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1、型号</w:t>
            </w:r>
            <w:r>
              <w:rPr>
                <w:rFonts w:hint="default" w:ascii="仿宋" w:hAnsi="仿宋" w:eastAsia="仿宋" w:cs="仿宋"/>
                <w:i w:val="0"/>
                <w:iCs w:val="0"/>
                <w:color w:val="auto"/>
                <w:kern w:val="0"/>
                <w:sz w:val="24"/>
                <w:szCs w:val="24"/>
                <w:u w:val="none"/>
                <w:lang w:val="en-US" w:eastAsia="zh-CN" w:bidi="ar"/>
              </w:rPr>
              <w:t>Gr-B-</w:t>
            </w:r>
            <w:r>
              <w:rPr>
                <w:rFonts w:hint="eastAsia" w:ascii="仿宋" w:hAnsi="仿宋" w:eastAsia="仿宋" w:cs="仿宋"/>
                <w:i w:val="0"/>
                <w:iCs w:val="0"/>
                <w:color w:val="auto"/>
                <w:kern w:val="0"/>
                <w:sz w:val="24"/>
                <w:szCs w:val="24"/>
                <w:u w:val="none"/>
                <w:lang w:val="en-US" w:eastAsia="zh-CN" w:bidi="ar"/>
              </w:rPr>
              <w:t>2E；</w:t>
            </w:r>
          </w:p>
          <w:p>
            <w:pPr>
              <w:keepNext w:val="0"/>
              <w:keepLines w:val="0"/>
              <w:widowControl/>
              <w:numPr>
                <w:ilvl w:val="0"/>
                <w:numId w:val="0"/>
              </w:numPr>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2、详见设计要求；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4946.00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波形护栏</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1、型号</w:t>
            </w:r>
            <w:r>
              <w:rPr>
                <w:rFonts w:hint="default" w:ascii="仿宋" w:hAnsi="仿宋" w:eastAsia="仿宋" w:cs="仿宋"/>
                <w:i w:val="0"/>
                <w:iCs w:val="0"/>
                <w:color w:val="auto"/>
                <w:kern w:val="0"/>
                <w:sz w:val="24"/>
                <w:szCs w:val="24"/>
                <w:u w:val="none"/>
                <w:lang w:val="en-US" w:eastAsia="zh-CN" w:bidi="ar"/>
              </w:rPr>
              <w:t>Gr-B-</w:t>
            </w:r>
            <w:r>
              <w:rPr>
                <w:rFonts w:hint="eastAsia" w:ascii="仿宋" w:hAnsi="仿宋" w:eastAsia="仿宋" w:cs="仿宋"/>
                <w:i w:val="0"/>
                <w:iCs w:val="0"/>
                <w:color w:val="auto"/>
                <w:kern w:val="0"/>
                <w:sz w:val="24"/>
                <w:szCs w:val="24"/>
                <w:u w:val="none"/>
                <w:lang w:val="en-US" w:eastAsia="zh-CN" w:bidi="ar"/>
              </w:rPr>
              <w:t>2E1；</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2、详见设计要求；</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波形护栏</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1、型号</w:t>
            </w:r>
            <w:r>
              <w:rPr>
                <w:rFonts w:hint="default" w:ascii="仿宋" w:hAnsi="仿宋" w:eastAsia="仿宋" w:cs="仿宋"/>
                <w:i w:val="0"/>
                <w:iCs w:val="0"/>
                <w:color w:val="auto"/>
                <w:kern w:val="0"/>
                <w:sz w:val="24"/>
                <w:szCs w:val="24"/>
                <w:u w:val="none"/>
                <w:lang w:val="en-US" w:eastAsia="zh-CN" w:bidi="ar"/>
              </w:rPr>
              <w:t>Gr-B-</w:t>
            </w:r>
            <w:r>
              <w:rPr>
                <w:rFonts w:hint="eastAsia" w:ascii="仿宋" w:hAnsi="仿宋" w:eastAsia="仿宋" w:cs="仿宋"/>
                <w:i w:val="0"/>
                <w:iCs w:val="0"/>
                <w:color w:val="auto"/>
                <w:kern w:val="0"/>
                <w:sz w:val="24"/>
                <w:szCs w:val="24"/>
                <w:u w:val="none"/>
                <w:lang w:val="en-US" w:eastAsia="zh-CN" w:bidi="ar"/>
              </w:rPr>
              <w:t>2</w:t>
            </w:r>
            <w:r>
              <w:rPr>
                <w:rFonts w:hint="default" w:ascii="仿宋" w:hAnsi="仿宋" w:eastAsia="仿宋" w:cs="仿宋"/>
                <w:i w:val="0"/>
                <w:iCs w:val="0"/>
                <w:color w:val="auto"/>
                <w:kern w:val="0"/>
                <w:sz w:val="24"/>
                <w:szCs w:val="24"/>
                <w:u w:val="none"/>
                <w:lang w:val="en-US" w:eastAsia="zh-CN" w:bidi="ar"/>
              </w:rPr>
              <w:t>C</w:t>
            </w:r>
            <w:r>
              <w:rPr>
                <w:rFonts w:hint="eastAsia" w:ascii="仿宋" w:hAnsi="仿宋" w:eastAsia="仿宋" w:cs="仿宋"/>
                <w:i w:val="0"/>
                <w:iCs w:val="0"/>
                <w:color w:val="auto"/>
                <w:kern w:val="0"/>
                <w:sz w:val="24"/>
                <w:szCs w:val="24"/>
                <w:u w:val="none"/>
                <w:lang w:val="en-US" w:eastAsia="zh-CN" w:bidi="ar"/>
              </w:rPr>
              <w:t>；</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2、详见设计要求；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11756.00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热熔标线涂料</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1、满足设计要求（报价需备注品牌）；</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501</w:t>
            </w:r>
            <w:r>
              <w:rPr>
                <w:rFonts w:hint="default" w:ascii="仿宋" w:hAnsi="仿宋" w:eastAsia="仿宋" w:cs="仿宋"/>
                <w:i w:val="0"/>
                <w:iCs w:val="0"/>
                <w:color w:val="auto"/>
                <w:kern w:val="0"/>
                <w:sz w:val="24"/>
                <w:szCs w:val="24"/>
                <w:u w:val="none"/>
                <w:lang w:val="en-US" w:eastAsia="zh-CN" w:bidi="ar"/>
              </w:rPr>
              <w:t>00</w:t>
            </w:r>
            <w:r>
              <w:rPr>
                <w:rFonts w:hint="eastAsia" w:ascii="仿宋" w:hAnsi="仿宋" w:eastAsia="仿宋" w:cs="仿宋"/>
                <w:i w:val="0"/>
                <w:iCs w:val="0"/>
                <w:color w:val="auto"/>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both"/>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反光玻化微珠</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bookmarkStart w:id="0" w:name="_GoBack"/>
            <w:bookmarkEnd w:id="0"/>
            <w:r>
              <w:rPr>
                <w:rFonts w:hint="eastAsia" w:ascii="Times New Roman" w:hAnsi="Times New Roman" w:eastAsia="仿宋" w:cs="Times New Roman"/>
                <w:kern w:val="2"/>
                <w:sz w:val="24"/>
                <w:szCs w:val="24"/>
                <w:highlight w:val="none"/>
                <w:lang w:val="en-US" w:eastAsia="zh-CN" w:bidi="ar-SA"/>
              </w:rPr>
              <w:t>1、</w:t>
            </w: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pPr>
              <w:numPr>
                <w:ilvl w:val="0"/>
                <w:numId w:val="0"/>
              </w:numPr>
              <w:bidi w:val="0"/>
              <w:jc w:val="left"/>
              <w:rPr>
                <w:rFonts w:hint="default"/>
                <w:lang w:val="en-US" w:eastAsia="zh-CN"/>
              </w:rPr>
            </w:pPr>
            <w:r>
              <w:rPr>
                <w:rFonts w:hint="eastAsia" w:ascii="Times New Roman" w:hAnsi="Times New Roman" w:eastAsia="仿宋" w:cs="Times New Roman"/>
                <w:kern w:val="2"/>
                <w:sz w:val="24"/>
                <w:szCs w:val="24"/>
                <w:highlight w:val="none"/>
                <w:lang w:val="en-US" w:eastAsia="zh-CN" w:bidi="ar-SA"/>
              </w:rPr>
              <w:t>2、以上报价投标人应综合考虑供货期间涨价风险，供货过程中不调差。</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f1767dd2-feac-47f8-983d-e28d5ea3428d"/>
  </w:docVars>
  <w:rsids>
    <w:rsidRoot w:val="00000000"/>
    <w:rsid w:val="064A024E"/>
    <w:rsid w:val="15D25827"/>
    <w:rsid w:val="17891AD0"/>
    <w:rsid w:val="22EE1B8A"/>
    <w:rsid w:val="244A10B4"/>
    <w:rsid w:val="2484044E"/>
    <w:rsid w:val="27FB476C"/>
    <w:rsid w:val="2A414E3D"/>
    <w:rsid w:val="32AA2E28"/>
    <w:rsid w:val="3C633EE7"/>
    <w:rsid w:val="3C8E678D"/>
    <w:rsid w:val="40B532EE"/>
    <w:rsid w:val="472069CB"/>
    <w:rsid w:val="519C5EED"/>
    <w:rsid w:val="53FF783C"/>
    <w:rsid w:val="5A5A5077"/>
    <w:rsid w:val="5DA71364"/>
    <w:rsid w:val="66417024"/>
    <w:rsid w:val="69C04704"/>
    <w:rsid w:val="6C4D0286"/>
    <w:rsid w:val="6F6D67C2"/>
    <w:rsid w:val="73653D95"/>
    <w:rsid w:val="7377840B"/>
    <w:rsid w:val="7A6510DB"/>
    <w:rsid w:val="7E76A497"/>
    <w:rsid w:val="8BB8D44B"/>
    <w:rsid w:val="F9B5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1490</Words>
  <Characters>1706</Characters>
  <Lines>0</Lines>
  <Paragraphs>0</Paragraphs>
  <TotalTime>0</TotalTime>
  <ScaleCrop>false</ScaleCrop>
  <LinksUpToDate>false</LinksUpToDate>
  <CharactersWithSpaces>3202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热浪</cp:lastModifiedBy>
  <dcterms:modified xsi:type="dcterms:W3CDTF">2025-04-25T08:29:03Z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