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before="26"/>
        <w:ind w:left="105" w:right="106"/>
        <w:jc w:val="center"/>
        <w:rPr>
          <w:rFonts w:hint="default" w:ascii="Times New Roman" w:hAnsi="Times New Roman" w:eastAsia="仿宋_GB2312" w:cs="Times New Roman"/>
          <w:b/>
          <w:sz w:val="32"/>
        </w:rPr>
      </w:pPr>
      <w:r>
        <w:rPr>
          <w:rFonts w:hint="default" w:ascii="Times New Roman" w:hAnsi="Times New Roman" w:eastAsia="方正小标宋简体" w:cs="Times New Roman"/>
          <w:b w:val="0"/>
          <w:bCs/>
          <w:sz w:val="32"/>
          <w:szCs w:val="32"/>
        </w:rPr>
        <w:t>法定代表人身份证明</w:t>
      </w:r>
    </w:p>
    <w:p>
      <w:pPr>
        <w:pStyle w:val="3"/>
        <w:spacing w:before="6"/>
        <w:rPr>
          <w:rFonts w:hint="default" w:ascii="Times New Roman" w:hAnsi="Times New Roman" w:eastAsia="仿宋_GB2312" w:cs="Times New Roman"/>
          <w:b/>
          <w:sz w:val="32"/>
          <w:szCs w:val="32"/>
        </w:rPr>
      </w:pP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单位性质：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5767"/>
          <w:tab w:val="left" w:pos="6182"/>
          <w:tab w:val="left" w:pos="6302"/>
        </w:tabs>
        <w:spacing w:line="343" w:lineRule="auto"/>
        <w:ind w:left="1324" w:leftChars="0" w:right="4121" w:hanging="1324" w:hangingChars="414"/>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 xml:space="preserve">日 </w:t>
      </w:r>
    </w:p>
    <w:p>
      <w:pPr>
        <w:tabs>
          <w:tab w:val="left" w:pos="3607"/>
          <w:tab w:val="left" w:pos="4687"/>
          <w:tab w:val="left" w:pos="4830"/>
          <w:tab w:val="left" w:pos="5767"/>
          <w:tab w:val="left" w:pos="6182"/>
          <w:tab w:val="left" w:pos="6302"/>
        </w:tabs>
        <w:spacing w:line="343" w:lineRule="auto"/>
        <w:ind w:left="1324" w:leftChars="0" w:right="1485" w:rightChars="0" w:hanging="1324" w:hangingChars="41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经营期限：</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ab/>
      </w:r>
    </w:p>
    <w:p>
      <w:pPr>
        <w:tabs>
          <w:tab w:val="left" w:pos="3062"/>
          <w:tab w:val="left" w:pos="4982"/>
          <w:tab w:val="left" w:pos="5102"/>
          <w:tab w:val="left" w:pos="6727"/>
          <w:tab w:val="left" w:pos="8463"/>
        </w:tabs>
        <w:spacing w:line="343" w:lineRule="auto"/>
        <w:ind w:left="1104" w:leftChars="0" w:right="645" w:rightChars="0" w:hanging="1104" w:hangingChars="345"/>
        <w:jc w:val="both"/>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年龄：</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职务：</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pacing w:val="-17"/>
          <w:sz w:val="32"/>
          <w:szCs w:val="32"/>
        </w:rPr>
      </w:pPr>
      <w:r>
        <w:rPr>
          <w:rFonts w:hint="default" w:ascii="Times New Roman" w:hAnsi="Times New Roman" w:eastAsia="仿宋_GB2312" w:cs="Times New Roman"/>
          <w:sz w:val="32"/>
          <w:szCs w:val="32"/>
        </w:rPr>
        <w:t>系</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rPr>
        <w:t>名称）的法定代表人</w:t>
      </w:r>
      <w:r>
        <w:rPr>
          <w:rFonts w:hint="default" w:ascii="Times New Roman" w:hAnsi="Times New Roman" w:eastAsia="仿宋_GB2312" w:cs="Times New Roman"/>
          <w:spacing w:val="-17"/>
          <w:sz w:val="32"/>
          <w:szCs w:val="32"/>
        </w:rPr>
        <w:t>。</w:t>
      </w:r>
    </w:p>
    <w:p>
      <w:pPr>
        <w:tabs>
          <w:tab w:val="left" w:pos="3062"/>
          <w:tab w:val="left" w:pos="4982"/>
          <w:tab w:val="left" w:pos="5102"/>
          <w:tab w:val="left" w:pos="6727"/>
        </w:tabs>
        <w:spacing w:line="343" w:lineRule="auto"/>
        <w:ind w:left="6" w:leftChars="0" w:right="445" w:rightChars="0" w:hanging="6" w:firstLineChars="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特此证明。</w:t>
      </w:r>
    </w:p>
    <w:p>
      <w:pPr>
        <w:pStyle w:val="3"/>
        <w:spacing w:before="7"/>
        <w:rPr>
          <w:rFonts w:hint="default" w:ascii="Times New Roman" w:hAnsi="Times New Roman" w:eastAsia="仿宋_GB2312" w:cs="Times New Roman"/>
          <w:sz w:val="32"/>
          <w:szCs w:val="32"/>
        </w:rPr>
      </w:pP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附：法定代表人身份证复印件</w:t>
      </w:r>
    </w:p>
    <w:p>
      <w:pPr>
        <w:pStyle w:val="3"/>
        <w:rPr>
          <w:rFonts w:hint="default" w:ascii="Times New Roman" w:hAnsi="Times New Roman" w:eastAsia="仿宋_GB2312" w:cs="Times New Roman"/>
          <w:sz w:val="32"/>
          <w:szCs w:val="32"/>
        </w:rPr>
      </w:pPr>
    </w:p>
    <w:p>
      <w:pPr>
        <w:tabs>
          <w:tab w:val="left" w:pos="6968"/>
        </w:tabs>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供应商名称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（盖单位</w:t>
      </w:r>
      <w:r>
        <w:rPr>
          <w:rFonts w:hint="default" w:ascii="Times New Roman" w:hAnsi="Times New Roman" w:eastAsia="仿宋_GB2312" w:cs="Times New Roman"/>
          <w:sz w:val="32"/>
          <w:szCs w:val="32"/>
          <w:lang w:val="en-US" w:eastAsia="zh-CN"/>
        </w:rPr>
        <w:t>公</w:t>
      </w:r>
      <w:r>
        <w:rPr>
          <w:rFonts w:hint="default" w:ascii="Times New Roman" w:hAnsi="Times New Roman" w:eastAsia="仿宋_GB2312" w:cs="Times New Roman"/>
          <w:sz w:val="32"/>
          <w:szCs w:val="32"/>
        </w:rPr>
        <w:t>章）</w:t>
      </w:r>
    </w:p>
    <w:p>
      <w:pPr>
        <w:tabs>
          <w:tab w:val="left" w:pos="5767"/>
          <w:tab w:val="left" w:pos="6727"/>
          <w:tab w:val="left" w:pos="7808"/>
        </w:tabs>
        <w:spacing w:before="134"/>
        <w:ind w:left="4687"/>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rPr>
        <w:t>日</w:t>
      </w:r>
    </w:p>
    <w:p>
      <w:pPr>
        <w:wordWrap w:val="0"/>
        <w:topLinePunct/>
        <w:spacing w:line="360" w:lineRule="auto"/>
        <w:ind w:firstLine="800" w:firstLineChars="250"/>
        <w:rPr>
          <w:rFonts w:hint="default" w:ascii="Times New Roman" w:hAnsi="Times New Roman" w:eastAsia="仿宋" w:cs="Times New Roman"/>
          <w:color w:val="auto"/>
          <w:sz w:val="32"/>
          <w:szCs w:val="32"/>
          <w:highlight w:val="none"/>
        </w:rPr>
      </w:pPr>
    </w:p>
    <w:p>
      <w:pPr>
        <w:wordWrap w:val="0"/>
        <w:topLinePunct/>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color w:val="auto"/>
          <w:sz w:val="32"/>
          <w:szCs w:val="32"/>
          <w:highlight w:val="none"/>
        </w:rPr>
        <w:t>注：法定代表人参加询价适用本证明书</w:t>
      </w:r>
    </w:p>
    <w:p>
      <w:pPr>
        <w:pStyle w:val="11"/>
        <w:spacing w:line="580" w:lineRule="exact"/>
        <w:ind w:firstLine="0" w:firstLineChars="0"/>
        <w:rPr>
          <w:rFonts w:hint="default" w:ascii="Times New Roman" w:hAnsi="Times New Roman" w:eastAsia="仿宋"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p>
    <w:p>
      <w:pPr>
        <w:pStyle w:val="11"/>
        <w:spacing w:line="580" w:lineRule="exact"/>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spacing w:before="26"/>
        <w:ind w:left="105" w:right="106"/>
        <w:jc w:val="center"/>
        <w:rPr>
          <w:rFonts w:hint="default" w:ascii="Times New Roman" w:hAnsi="Times New Roman" w:eastAsia="方正小标宋简体" w:cs="Times New Roman"/>
          <w:b w:val="0"/>
          <w:bCs/>
          <w:sz w:val="32"/>
          <w:szCs w:val="32"/>
          <w:lang w:val="en-US" w:eastAsia="zh-CN"/>
        </w:rPr>
      </w:pPr>
      <w:r>
        <w:rPr>
          <w:rFonts w:hint="default" w:ascii="Times New Roman" w:hAnsi="Times New Roman" w:eastAsia="方正小标宋简体" w:cs="Times New Roman"/>
          <w:b w:val="0"/>
          <w:bCs/>
          <w:sz w:val="32"/>
          <w:szCs w:val="32"/>
          <w:lang w:val="en-US" w:eastAsia="zh-CN"/>
        </w:rPr>
        <w:t>承诺函</w:t>
      </w: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p>
    <w:p>
      <w:pPr>
        <w:pStyle w:val="11"/>
        <w:keepNext w:val="0"/>
        <w:keepLines w:val="0"/>
        <w:pageBreakBefore w:val="0"/>
        <w:widowControl w:val="0"/>
        <w:kinsoku/>
        <w:wordWrap/>
        <w:overflowPunct/>
        <w:autoSpaceDE/>
        <w:autoSpaceDN/>
        <w:bidi w:val="0"/>
        <w:snapToGrid/>
        <w:spacing w:line="360" w:lineRule="exact"/>
        <w:ind w:left="0" w:leftChars="0" w:firstLine="0" w:firstLineChars="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eastAsiaTheme="minorEastAsia"/>
          <w:bCs/>
          <w:color w:val="auto"/>
          <w:sz w:val="24"/>
          <w:szCs w:val="24"/>
          <w:highlight w:val="none"/>
          <w:lang w:val="en-US" w:eastAsia="zh-CN" w:bidi="ar-SA"/>
        </w:rPr>
        <w:t>成都荣嘉逸建筑有限公司：</w:t>
      </w:r>
    </w:p>
    <w:p>
      <w:pPr>
        <w:pStyle w:val="11"/>
        <w:keepNext w:val="0"/>
        <w:keepLines w:val="0"/>
        <w:pageBreakBefore w:val="0"/>
        <w:widowControl w:val="0"/>
        <w:kinsoku/>
        <w:wordWrap/>
        <w:overflowPunct/>
        <w:autoSpaceDE/>
        <w:autoSpaceDN/>
        <w:bidi w:val="0"/>
        <w:snapToGrid/>
        <w:spacing w:line="360" w:lineRule="exact"/>
        <w:ind w:firstLine="64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本公司作为参加本次</w:t>
      </w:r>
      <w:r>
        <w:rPr>
          <w:rFonts w:hint="default" w:ascii="Times New Roman" w:hAnsi="Times New Roman" w:cs="Times New Roman" w:eastAsiaTheme="minorEastAsia"/>
          <w:color w:val="auto"/>
          <w:sz w:val="24"/>
          <w:szCs w:val="24"/>
          <w:highlight w:val="none"/>
          <w:lang w:eastAsia="zh-CN"/>
        </w:rPr>
        <w:t>询价</w:t>
      </w:r>
      <w:r>
        <w:rPr>
          <w:rFonts w:hint="default" w:ascii="Times New Roman" w:hAnsi="Times New Roman" w:cs="Times New Roman" w:eastAsiaTheme="minorEastAsia"/>
          <w:color w:val="auto"/>
          <w:sz w:val="24"/>
          <w:szCs w:val="24"/>
          <w:highlight w:val="none"/>
          <w:lang w:val="en-US" w:eastAsia="zh-CN"/>
        </w:rPr>
        <w:t>活动</w:t>
      </w:r>
      <w:r>
        <w:rPr>
          <w:rFonts w:hint="default" w:ascii="Times New Roman" w:hAnsi="Times New Roman" w:cs="Times New Roman" w:eastAsiaTheme="minorEastAsia"/>
          <w:color w:val="auto"/>
          <w:sz w:val="24"/>
          <w:szCs w:val="24"/>
          <w:highlight w:val="none"/>
        </w:rPr>
        <w:t>的</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郑重承诺：</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（一）具有良好的商业信誉和健全的财务会计制度；</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 xml:space="preserve">（二）具有履行合同所必需的设备和专业技术能力； </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（三）有依法缴纳税收和社会保障资金的良好记录；</w:t>
      </w:r>
    </w:p>
    <w:p>
      <w:pPr>
        <w:pStyle w:val="12"/>
        <w:keepNext w:val="0"/>
        <w:keepLines w:val="0"/>
        <w:pageBreakBefore w:val="0"/>
        <w:widowControl w:val="0"/>
        <w:kinsoku/>
        <w:wordWrap/>
        <w:overflowPunct/>
        <w:autoSpaceDE/>
        <w:autoSpaceDN/>
        <w:bidi w:val="0"/>
        <w:adjustRightInd w:val="0"/>
        <w:snapToGrid/>
        <w:spacing w:line="360" w:lineRule="exact"/>
        <w:ind w:firstLine="420" w:firstLineChars="175"/>
        <w:jc w:val="left"/>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（四）无与本采购项目其他供应商存在单位负责人为同一人或存在直接控股、管理关系的情形；</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（五）</w:t>
      </w:r>
      <w:r>
        <w:rPr>
          <w:rFonts w:hint="default" w:ascii="Times New Roman" w:hAnsi="Times New Roman" w:cs="Times New Roman" w:eastAsiaTheme="minorEastAsia"/>
          <w:color w:val="auto"/>
          <w:sz w:val="24"/>
          <w:szCs w:val="24"/>
          <w:highlight w:val="none"/>
        </w:rPr>
        <w:t>参加本次采购活动(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三年内在经营活动中没有重大违法违规记录，包括没有被列入失信被执行人、重大税收违法案件当事人名单；经营活动中没有因违法经营受到刑事处罚或责令停产停业、吊销许可证或者执照、较大数额罚款</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lang w:val="en-US" w:eastAsia="zh-CN"/>
        </w:rPr>
        <w:t>200万元以上</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rPr>
        <w:t>等行政处理的重大违法记录(如取消成交资格、没收保证金、规定时间内禁止在本地参与采购活动等)；</w:t>
      </w:r>
    </w:p>
    <w:p>
      <w:pPr>
        <w:pStyle w:val="12"/>
        <w:keepNext w:val="0"/>
        <w:keepLines w:val="0"/>
        <w:pageBreakBefore w:val="0"/>
        <w:widowControl w:val="0"/>
        <w:kinsoku/>
        <w:wordWrap/>
        <w:overflowPunct/>
        <w:topLinePunct/>
        <w:autoSpaceDE/>
        <w:autoSpaceDN/>
        <w:bidi w:val="0"/>
        <w:snapToGrid/>
        <w:spacing w:line="360" w:lineRule="exact"/>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（六）完全接受和满足本项目</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文件中规定的实质性要求；如对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文件有异议，已经在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递交截止时间届满前依法进行维权救济，不存在对</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文件有异议的同时又参加</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以求侥幸成交或者为实现其他非法目的的行为；</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lang w:val="en-US" w:eastAsia="zh-CN"/>
        </w:rPr>
      </w:pPr>
      <w:r>
        <w:rPr>
          <w:rFonts w:hint="default" w:ascii="Times New Roman" w:hAnsi="Times New Roman" w:cs="Times New Roman" w:eastAsiaTheme="minorEastAsia"/>
          <w:bCs/>
          <w:color w:val="auto"/>
          <w:sz w:val="24"/>
          <w:szCs w:val="24"/>
          <w:highlight w:val="none"/>
          <w:lang w:val="zh-CN"/>
        </w:rPr>
        <w:t>（七）</w:t>
      </w:r>
      <w:r>
        <w:rPr>
          <w:rFonts w:hint="default" w:ascii="Times New Roman" w:hAnsi="Times New Roman" w:cs="Times New Roman" w:eastAsiaTheme="minorEastAsia"/>
          <w:bCs/>
          <w:color w:val="auto"/>
          <w:sz w:val="24"/>
          <w:szCs w:val="24"/>
          <w:highlight w:val="none"/>
          <w:lang w:val="en-US" w:eastAsia="zh-CN"/>
        </w:rPr>
        <w:t>无失信行为记录诚信档案且在有效期内的情形，</w:t>
      </w:r>
      <w:r>
        <w:rPr>
          <w:rFonts w:hint="default" w:ascii="Times New Roman" w:hAnsi="Times New Roman" w:cs="Times New Roman" w:eastAsiaTheme="minorEastAsia"/>
          <w:color w:val="auto"/>
          <w:sz w:val="24"/>
          <w:szCs w:val="24"/>
          <w:highlight w:val="none"/>
        </w:rPr>
        <w:t>如果有记入诚信档案的失信行为，将在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中全面如实反映</w:t>
      </w:r>
      <w:r>
        <w:rPr>
          <w:rFonts w:hint="default" w:ascii="Times New Roman" w:hAnsi="Times New Roman" w:cs="Times New Roman" w:eastAsiaTheme="minorEastAsia"/>
          <w:color w:val="auto"/>
          <w:sz w:val="24"/>
          <w:szCs w:val="24"/>
          <w:highlight w:val="none"/>
          <w:lang w:eastAsia="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（八）</w:t>
      </w:r>
      <w:r>
        <w:rPr>
          <w:rFonts w:hint="default" w:ascii="Times New Roman" w:hAnsi="Times New Roman" w:cs="Times New Roman" w:eastAsiaTheme="minorEastAsia"/>
          <w:color w:val="auto"/>
          <w:sz w:val="24"/>
          <w:szCs w:val="24"/>
          <w:highlight w:val="none"/>
          <w:lang w:val="en-US" w:eastAsia="zh-CN"/>
        </w:rPr>
        <w:t>询价</w:t>
      </w:r>
      <w:r>
        <w:rPr>
          <w:rFonts w:hint="default" w:ascii="Times New Roman" w:hAnsi="Times New Roman" w:cs="Times New Roman" w:eastAsiaTheme="minorEastAsia"/>
          <w:color w:val="auto"/>
          <w:sz w:val="24"/>
          <w:szCs w:val="24"/>
          <w:highlight w:val="none"/>
        </w:rPr>
        <w:t>文件中提供的任何资料和技术、服务、商务等响应承诺情况都是真实的、有效的、合法的；</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lang w:val="zh-CN"/>
        </w:rPr>
        <w:t>（九）参加本次</w:t>
      </w:r>
      <w:r>
        <w:rPr>
          <w:rFonts w:hint="default" w:ascii="Times New Roman" w:hAnsi="Times New Roman" w:cs="Times New Roman" w:eastAsiaTheme="minorEastAsia"/>
          <w:color w:val="auto"/>
          <w:sz w:val="24"/>
          <w:szCs w:val="24"/>
          <w:highlight w:val="none"/>
        </w:rPr>
        <w:t>采购活动(</w:t>
      </w:r>
      <w:r>
        <w:rPr>
          <w:rFonts w:hint="default" w:ascii="Times New Roman" w:hAnsi="Times New Roman" w:cs="Times New Roman" w:eastAsiaTheme="minorEastAsia"/>
          <w:color w:val="auto"/>
          <w:sz w:val="24"/>
          <w:szCs w:val="24"/>
          <w:highlight w:val="none"/>
          <w:lang w:eastAsia="zh-CN"/>
        </w:rPr>
        <w:t>报价文件</w:t>
      </w:r>
      <w:r>
        <w:rPr>
          <w:rFonts w:hint="default" w:ascii="Times New Roman" w:hAnsi="Times New Roman" w:cs="Times New Roman" w:eastAsiaTheme="minorEastAsia"/>
          <w:color w:val="auto"/>
          <w:sz w:val="24"/>
          <w:szCs w:val="24"/>
          <w:highlight w:val="none"/>
        </w:rPr>
        <w:t>递交截止日)前5年我公司及其现任法定代表人（主要负责人）没有行贿犯罪记录；</w:t>
      </w:r>
    </w:p>
    <w:p>
      <w:pPr>
        <w:pStyle w:val="12"/>
        <w:keepNext w:val="0"/>
        <w:keepLines w:val="0"/>
        <w:pageBreakBefore w:val="0"/>
        <w:widowControl w:val="0"/>
        <w:kinsoku/>
        <w:wordWrap/>
        <w:overflowPunct/>
        <w:autoSpaceDE/>
        <w:autoSpaceDN/>
        <w:bidi w:val="0"/>
        <w:snapToGrid/>
        <w:spacing w:line="360" w:lineRule="exact"/>
        <w:ind w:firstLine="360" w:firstLineChars="150"/>
        <w:textAlignment w:val="auto"/>
        <w:rPr>
          <w:rFonts w:hint="default" w:ascii="Times New Roman" w:hAnsi="Times New Roman" w:cs="Times New Roman" w:eastAsiaTheme="minorEastAsia"/>
          <w:bCs/>
          <w:color w:val="auto"/>
          <w:sz w:val="24"/>
          <w:szCs w:val="24"/>
          <w:highlight w:val="none"/>
          <w:lang w:val="zh-CN"/>
        </w:rPr>
      </w:pP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bCs/>
          <w:color w:val="auto"/>
          <w:sz w:val="24"/>
          <w:szCs w:val="24"/>
          <w:highlight w:val="none"/>
          <w:lang w:val="en-US" w:eastAsia="zh-CN"/>
        </w:rPr>
        <w:t>十</w:t>
      </w:r>
      <w:r>
        <w:rPr>
          <w:rFonts w:hint="default" w:ascii="Times New Roman" w:hAnsi="Times New Roman" w:cs="Times New Roman" w:eastAsiaTheme="minorEastAsia"/>
          <w:bCs/>
          <w:color w:val="auto"/>
          <w:sz w:val="24"/>
          <w:szCs w:val="24"/>
          <w:highlight w:val="none"/>
          <w:lang w:val="zh-CN"/>
        </w:rPr>
        <w:t>）</w:t>
      </w:r>
      <w:r>
        <w:rPr>
          <w:rFonts w:hint="default" w:ascii="Times New Roman" w:hAnsi="Times New Roman" w:cs="Times New Roman" w:eastAsiaTheme="minorEastAsia"/>
          <w:color w:val="auto"/>
          <w:sz w:val="24"/>
          <w:szCs w:val="24"/>
          <w:highlight w:val="none"/>
          <w:lang w:val="en-US" w:eastAsia="zh-CN"/>
        </w:rPr>
        <w:t>未列</w:t>
      </w:r>
      <w:r>
        <w:rPr>
          <w:rFonts w:hint="eastAsia" w:ascii="Times New Roman" w:cs="Times New Roman" w:eastAsiaTheme="minorEastAsia"/>
          <w:color w:val="auto"/>
          <w:sz w:val="24"/>
          <w:szCs w:val="24"/>
          <w:highlight w:val="none"/>
          <w:lang w:val="en-US" w:eastAsia="zh-CN"/>
        </w:rPr>
        <w:t>入众创</w:t>
      </w:r>
      <w:r>
        <w:rPr>
          <w:rFonts w:hint="default" w:ascii="Times New Roman" w:hAnsi="Times New Roman" w:cs="Times New Roman" w:eastAsiaTheme="minorEastAsia"/>
          <w:color w:val="auto"/>
          <w:sz w:val="24"/>
          <w:szCs w:val="24"/>
          <w:highlight w:val="none"/>
          <w:lang w:val="en-US" w:eastAsia="zh-CN"/>
        </w:rPr>
        <w:t>集团及牵头管理公司、子公司的禁投、黑名单供应商</w:t>
      </w:r>
      <w:r>
        <w:rPr>
          <w:rFonts w:hint="default" w:ascii="Times New Roman" w:hAnsi="Times New Roman" w:cs="Times New Roman" w:eastAsiaTheme="minorEastAsia"/>
          <w:bCs/>
          <w:color w:val="auto"/>
          <w:sz w:val="24"/>
          <w:szCs w:val="24"/>
          <w:highlight w:val="none"/>
          <w:lang w:val="zh-CN"/>
        </w:rPr>
        <w:t>。</w:t>
      </w: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2"/>
        <w:keepNext w:val="0"/>
        <w:keepLines w:val="0"/>
        <w:pageBreakBefore w:val="0"/>
        <w:widowControl w:val="0"/>
        <w:kinsoku/>
        <w:wordWrap/>
        <w:overflowPunct/>
        <w:autoSpaceDE/>
        <w:autoSpaceDN/>
        <w:bidi w:val="0"/>
        <w:snapToGrid/>
        <w:spacing w:line="360" w:lineRule="exact"/>
        <w:ind w:firstLine="480" w:firstLineChars="200"/>
        <w:jc w:val="left"/>
        <w:textAlignment w:val="auto"/>
        <w:rPr>
          <w:rFonts w:hint="default" w:ascii="Times New Roman" w:hAnsi="Times New Roman" w:cs="Times New Roman" w:eastAsiaTheme="minorEastAsia"/>
          <w:bCs/>
          <w:color w:val="auto"/>
          <w:sz w:val="24"/>
          <w:szCs w:val="24"/>
          <w:highlight w:val="none"/>
          <w:lang w:val="en-US" w:eastAsia="zh-CN"/>
        </w:rPr>
      </w:pPr>
      <w:r>
        <w:rPr>
          <w:rFonts w:hint="default" w:ascii="Times New Roman" w:hAnsi="Times New Roman" w:cs="Times New Roman" w:eastAsiaTheme="minorEastAsia"/>
          <w:color w:val="auto"/>
          <w:sz w:val="24"/>
          <w:szCs w:val="24"/>
          <w:highlight w:val="none"/>
        </w:rPr>
        <w:t>本公司对上述承诺的内容事项真实性负责。如经查实上述承诺的内容事项存在虚假，我公司愿意接受以提供虚假材料谋取成交的法律责任</w:t>
      </w:r>
      <w:r>
        <w:rPr>
          <w:rFonts w:hint="default" w:ascii="Times New Roman" w:hAnsi="Times New Roman" w:cs="Times New Roman" w:eastAsiaTheme="minorEastAsia"/>
          <w:color w:val="auto"/>
          <w:sz w:val="24"/>
          <w:szCs w:val="24"/>
          <w:highlight w:val="none"/>
          <w:lang w:val="en-US" w:eastAsia="zh-CN"/>
        </w:rPr>
        <w:t>。</w:t>
      </w:r>
    </w:p>
    <w:p>
      <w:pPr>
        <w:keepNext w:val="0"/>
        <w:keepLines w:val="0"/>
        <w:pageBreakBefore w:val="0"/>
        <w:widowControl w:val="0"/>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名称：</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（盖</w:t>
      </w:r>
      <w:r>
        <w:rPr>
          <w:rFonts w:hint="default" w:ascii="Times New Roman" w:hAnsi="Times New Roman" w:cs="Times New Roman" w:eastAsiaTheme="minorEastAsia"/>
          <w:color w:val="auto"/>
          <w:sz w:val="24"/>
          <w:szCs w:val="24"/>
          <w:highlight w:val="none"/>
          <w:lang w:val="en-US" w:eastAsia="zh-CN"/>
        </w:rPr>
        <w:t>单位</w:t>
      </w:r>
      <w:r>
        <w:rPr>
          <w:rFonts w:hint="default" w:ascii="Times New Roman" w:hAnsi="Times New Roman" w:cs="Times New Roman" w:eastAsiaTheme="minorEastAsia"/>
          <w:color w:val="auto"/>
          <w:sz w:val="24"/>
          <w:szCs w:val="24"/>
          <w:highlight w:val="none"/>
        </w:rPr>
        <w:t>章）</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法定代表人</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（签字</w:t>
      </w:r>
      <w:r>
        <w:rPr>
          <w:rFonts w:hint="default" w:ascii="Times New Roman" w:hAnsi="Times New Roman" w:cs="Times New Roman" w:eastAsiaTheme="minorEastAsia"/>
          <w:color w:val="auto"/>
          <w:sz w:val="24"/>
          <w:szCs w:val="24"/>
          <w:highlight w:val="none"/>
          <w:lang w:val="en-US" w:eastAsia="zh-CN"/>
        </w:rPr>
        <w:t>或盖章</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tabs>
          <w:tab w:val="left" w:pos="459"/>
        </w:tabs>
        <w:kinsoku/>
        <w:wordWrap/>
        <w:overflowPunct/>
        <w:autoSpaceDE/>
        <w:autoSpaceDN/>
        <w:bidi w:val="0"/>
        <w:snapToGrid/>
        <w:spacing w:line="360" w:lineRule="exact"/>
        <w:textAlignment w:val="auto"/>
        <w:rPr>
          <w:rFonts w:hint="default" w:ascii="Times New Roman" w:hAnsi="Times New Roman" w:cs="Times New Roman" w:eastAsiaTheme="minorEastAsia"/>
          <w:color w:val="auto"/>
          <w:sz w:val="24"/>
          <w:szCs w:val="24"/>
          <w:highlight w:val="none"/>
          <w:u w:val="none"/>
          <w:lang w:val="en-US" w:eastAsia="zh-CN"/>
        </w:rPr>
      </w:pP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年</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rPr>
        <w:t>月</w:t>
      </w:r>
      <w:r>
        <w:rPr>
          <w:rFonts w:hint="default" w:ascii="Times New Roman" w:hAnsi="Times New Roman" w:cs="Times New Roman" w:eastAsiaTheme="minorEastAsia"/>
          <w:color w:val="auto"/>
          <w:sz w:val="24"/>
          <w:szCs w:val="24"/>
          <w:highlight w:val="non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single"/>
          <w:lang w:val="en-US" w:eastAsia="zh-CN"/>
        </w:rPr>
        <w:t xml:space="preserve"> </w:t>
      </w:r>
      <w:r>
        <w:rPr>
          <w:rFonts w:hint="default" w:ascii="Times New Roman" w:hAnsi="Times New Roman" w:cs="Times New Roman" w:eastAsiaTheme="minorEastAsia"/>
          <w:color w:val="auto"/>
          <w:sz w:val="24"/>
          <w:szCs w:val="24"/>
          <w:highlight w:val="none"/>
          <w:u w:val="none"/>
          <w:lang w:val="en-US" w:eastAsia="zh-CN"/>
        </w:rPr>
        <w:t>日</w:t>
      </w:r>
    </w:p>
    <w:p>
      <w:pPr>
        <w:rPr>
          <w:rFonts w:hint="default"/>
          <w:lang w:val="en-US"/>
        </w:rPr>
        <w:sectPr>
          <w:headerReference r:id="rId3" w:type="default"/>
          <w:footerReference r:id="rId4" w:type="default"/>
          <w:pgSz w:w="11906" w:h="16838"/>
          <w:pgMar w:top="2098" w:right="1474" w:bottom="1928" w:left="1587" w:header="851" w:footer="1701" w:gutter="0"/>
          <w:pgNumType w:fmt="decimal"/>
          <w:cols w:space="0" w:num="1"/>
          <w:rtlGutter w:val="0"/>
          <w:docGrid w:type="lines" w:linePitch="312" w:charSpace="0"/>
        </w:sectPr>
      </w:pPr>
    </w:p>
    <w:p>
      <w:pPr>
        <w:pStyle w:val="11"/>
        <w:spacing w:line="240" w:lineRule="auto"/>
        <w:ind w:firstLine="0" w:firstLineChars="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192" w:lineRule="auto"/>
        <w:jc w:val="center"/>
        <w:textAlignment w:val="auto"/>
        <w:rPr>
          <w:rFonts w:hint="default" w:ascii="Times New Roman" w:hAnsi="Times New Roman" w:eastAsia="仿宋_GB2312" w:cs="Times New Roman"/>
          <w:sz w:val="40"/>
          <w:szCs w:val="48"/>
          <w:lang w:val="en-US" w:eastAsia="zh-CN"/>
        </w:rPr>
      </w:pPr>
      <w:r>
        <w:rPr>
          <w:rFonts w:hint="default" w:ascii="Times New Roman" w:hAnsi="Times New Roman" w:eastAsia="方正小标宋简体" w:cs="Times New Roman"/>
          <w:b w:val="0"/>
          <w:bCs/>
          <w:sz w:val="32"/>
          <w:szCs w:val="32"/>
          <w:lang w:val="en-US" w:eastAsia="zh-CN"/>
        </w:rPr>
        <w:t>报价单</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hint="default" w:ascii="Times New Roman" w:hAnsi="Times New Roman" w:cs="Times New Roman"/>
          <w:sz w:val="20"/>
          <w:szCs w:val="22"/>
          <w:u w:val="double"/>
          <w:lang w:val="en-US" w:eastAsia="zh-CN"/>
        </w:rPr>
      </w:pPr>
      <w:r>
        <w:rPr>
          <w:rFonts w:hint="default" w:ascii="Times New Roman" w:hAnsi="Times New Roman" w:cs="Times New Roman"/>
          <w:sz w:val="20"/>
          <w:szCs w:val="22"/>
          <w:u w:val="double"/>
          <w:lang w:val="en-US" w:eastAsia="zh-CN"/>
        </w:rPr>
        <w:t xml:space="preserve">                                                                                                                                                 </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项目名称：遂宁市蓬溪县幸福美丽乡村路(乡村振兴共富路)三期（Y164赤城至文井段主线、常乐至天福公路改建工程主线）机械租赁</w:t>
      </w:r>
      <w:r>
        <w:rPr>
          <w:rFonts w:hint="eastAsia" w:ascii="Times New Roman" w:hAnsi="Times New Roman" w:eastAsia="仿宋" w:cs="Times New Roman"/>
          <w:kern w:val="2"/>
          <w:sz w:val="24"/>
          <w:szCs w:val="24"/>
          <w:lang w:val="en-US" w:eastAsia="zh-CN" w:bidi="ar-SA"/>
        </w:rPr>
        <w:t>工程</w:t>
      </w:r>
      <w:r>
        <w:rPr>
          <w:rFonts w:hint="default" w:ascii="Times New Roman" w:hAnsi="Times New Roman" w:eastAsia="仿宋" w:cs="Times New Roman"/>
          <w:kern w:val="2"/>
          <w:sz w:val="24"/>
          <w:szCs w:val="24"/>
          <w:lang w:val="en-US" w:eastAsia="zh-CN" w:bidi="ar-SA"/>
        </w:rPr>
        <w:t>。</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询价单位：成都荣嘉逸建筑有限公司                                                                                                                                                                                                                                                                                                                                                                                                                                                                                                                                                                                                                                                                                                                                                                                                               联 系 人：</w:t>
      </w:r>
      <w:r>
        <w:rPr>
          <w:rFonts w:hint="eastAsia" w:ascii="Times New Roman" w:hAnsi="Times New Roman" w:eastAsia="仿宋" w:cs="Times New Roman"/>
          <w:kern w:val="2"/>
          <w:sz w:val="24"/>
          <w:szCs w:val="24"/>
          <w:lang w:val="en-US" w:eastAsia="zh-CN" w:bidi="ar-SA"/>
        </w:rPr>
        <w:t>何</w:t>
      </w:r>
      <w:r>
        <w:rPr>
          <w:rFonts w:hint="default" w:ascii="Times New Roman" w:hAnsi="Times New Roman" w:eastAsia="仿宋" w:cs="Times New Roman"/>
          <w:kern w:val="2"/>
          <w:sz w:val="24"/>
          <w:szCs w:val="24"/>
          <w:lang w:val="en-US" w:eastAsia="zh-CN" w:bidi="ar-SA"/>
        </w:rPr>
        <w:t xml:space="preserve">先生                  </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电    话：0825-3152526</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地</w:t>
      </w:r>
      <w:r>
        <w:rPr>
          <w:rFonts w:hint="eastAsia" w:ascii="Times New Roman" w:hAnsi="Times New Roman" w:eastAsia="仿宋" w:cs="Times New Roman"/>
          <w:kern w:val="2"/>
          <w:sz w:val="24"/>
          <w:szCs w:val="24"/>
          <w:lang w:val="en-US" w:eastAsia="zh-CN" w:bidi="ar-SA"/>
        </w:rPr>
        <w:t xml:space="preserve">    </w:t>
      </w:r>
      <w:r>
        <w:rPr>
          <w:rFonts w:hint="default" w:ascii="Times New Roman" w:hAnsi="Times New Roman" w:eastAsia="仿宋" w:cs="Times New Roman"/>
          <w:kern w:val="2"/>
          <w:sz w:val="24"/>
          <w:szCs w:val="24"/>
          <w:lang w:val="en-US" w:eastAsia="zh-CN" w:bidi="ar-SA"/>
        </w:rPr>
        <w:t>址：四川省蓬溪县县人民医院旁方舱医院2栋</w:t>
      </w:r>
    </w:p>
    <w:p>
      <w:pPr>
        <w:bidi w:val="0"/>
        <w:jc w:val="left"/>
        <w:rPr>
          <w:rFonts w:hint="default" w:ascii="Times New Roman" w:hAnsi="Times New Roman" w:eastAsia="仿宋" w:cs="Times New Roman"/>
          <w:kern w:val="2"/>
          <w:sz w:val="24"/>
          <w:szCs w:val="24"/>
          <w:lang w:val="en-US" w:eastAsia="zh-CN" w:bidi="ar-SA"/>
        </w:rPr>
      </w:pPr>
      <w:r>
        <w:rPr>
          <w:rFonts w:hint="default" w:ascii="Times New Roman" w:hAnsi="Times New Roman" w:cs="Times New Roman"/>
          <w:sz w:val="24"/>
          <w:szCs w:val="24"/>
          <w:u w:val="double"/>
          <w:lang w:val="en-US" w:eastAsia="zh-CN"/>
        </w:rPr>
        <w:t xml:space="preserve">                                                                                                                    </w:t>
      </w:r>
    </w:p>
    <w:tbl>
      <w:tblPr>
        <w:tblStyle w:val="9"/>
        <w:tblpPr w:leftFromText="180" w:rightFromText="180" w:vertAnchor="text" w:horzAnchor="page" w:tblpXSpec="center" w:tblpY="122"/>
        <w:tblOverlap w:val="never"/>
        <w:tblW w:w="14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827"/>
        <w:gridCol w:w="2506"/>
        <w:gridCol w:w="2136"/>
        <w:gridCol w:w="1276"/>
        <w:gridCol w:w="2465"/>
        <w:gridCol w:w="2280"/>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824"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序号</w:t>
            </w:r>
          </w:p>
        </w:tc>
        <w:tc>
          <w:tcPr>
            <w:tcW w:w="1827"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物品名称</w:t>
            </w:r>
          </w:p>
        </w:tc>
        <w:tc>
          <w:tcPr>
            <w:tcW w:w="25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规格型号、参数</w:t>
            </w:r>
          </w:p>
        </w:tc>
        <w:tc>
          <w:tcPr>
            <w:tcW w:w="213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暂估数量</w:t>
            </w:r>
          </w:p>
        </w:tc>
        <w:tc>
          <w:tcPr>
            <w:tcW w:w="127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单位</w:t>
            </w:r>
          </w:p>
        </w:tc>
        <w:tc>
          <w:tcPr>
            <w:tcW w:w="246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单价报价（元）</w:t>
            </w:r>
          </w:p>
        </w:tc>
        <w:tc>
          <w:tcPr>
            <w:tcW w:w="228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不含税单项合计（元）</w:t>
            </w:r>
          </w:p>
        </w:tc>
        <w:tc>
          <w:tcPr>
            <w:tcW w:w="853"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b/>
                <w:bCs/>
                <w:kern w:val="2"/>
                <w:sz w:val="28"/>
                <w:szCs w:val="28"/>
                <w:highlight w:val="none"/>
                <w:vertAlign w:val="baseline"/>
                <w:lang w:val="en-US" w:eastAsia="zh-CN" w:bidi="ar-SA"/>
              </w:rPr>
            </w:pPr>
            <w:r>
              <w:rPr>
                <w:rFonts w:hint="default" w:ascii="Times New Roman" w:hAnsi="Times New Roman" w:eastAsia="仿宋_GB2312" w:cs="Times New Roman"/>
                <w:b/>
                <w:bCs/>
                <w:kern w:val="2"/>
                <w:sz w:val="28"/>
                <w:szCs w:val="28"/>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挖机</w:t>
            </w:r>
          </w:p>
        </w:tc>
        <w:tc>
          <w:tcPr>
            <w:tcW w:w="250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60</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1600.00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2</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挖机</w:t>
            </w:r>
          </w:p>
        </w:tc>
        <w:tc>
          <w:tcPr>
            <w:tcW w:w="250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80</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1800.00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3</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挖机</w:t>
            </w:r>
          </w:p>
        </w:tc>
        <w:tc>
          <w:tcPr>
            <w:tcW w:w="250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150</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1800.00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4</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挖机</w:t>
            </w:r>
          </w:p>
        </w:tc>
        <w:tc>
          <w:tcPr>
            <w:tcW w:w="2506"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220</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900.00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5</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摊铺机</w:t>
            </w:r>
          </w:p>
        </w:tc>
        <w:tc>
          <w:tcPr>
            <w:tcW w:w="2506" w:type="dxa"/>
            <w:vAlign w:val="bottom"/>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满足现场施工要求（最大摊铺厚度30CM、宽度900CM）</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1550.00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6</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压路机</w:t>
            </w:r>
          </w:p>
        </w:tc>
        <w:tc>
          <w:tcPr>
            <w:tcW w:w="2506" w:type="dxa"/>
            <w:vAlign w:val="bottom"/>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胶轮20T</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1300.00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bidi w:val="0"/>
              <w:jc w:val="center"/>
              <w:rPr>
                <w:rFonts w:hint="default" w:ascii="Times New Roman" w:hAnsi="Times New Roman" w:eastAsia="仿宋" w:cs="Times New Roman"/>
                <w:color w:val="auto"/>
                <w:kern w:val="2"/>
                <w:sz w:val="24"/>
                <w:szCs w:val="24"/>
                <w:highlight w:val="none"/>
                <w:lang w:val="en-US" w:eastAsia="zh-CN" w:bidi="ar-SA"/>
              </w:rPr>
            </w:pPr>
            <w:r>
              <w:rPr>
                <w:rFonts w:hint="eastAsia" w:ascii="Times New Roman" w:hAnsi="Times New Roman" w:eastAsia="仿宋" w:cs="Times New Roman"/>
                <w:color w:val="auto"/>
                <w:kern w:val="2"/>
                <w:sz w:val="24"/>
                <w:szCs w:val="24"/>
                <w:highlight w:val="none"/>
                <w:lang w:val="en-US" w:eastAsia="zh-CN" w:bidi="ar-SA"/>
              </w:rPr>
              <w:t>7</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color w:val="auto"/>
                <w:kern w:val="2"/>
                <w:sz w:val="24"/>
                <w:szCs w:val="24"/>
                <w:highlight w:val="none"/>
                <w:lang w:val="en-US" w:eastAsia="zh-CN" w:bidi="ar-SA"/>
              </w:rPr>
            </w:pPr>
            <w:r>
              <w:rPr>
                <w:rFonts w:hint="eastAsia" w:ascii="仿宋" w:hAnsi="仿宋" w:eastAsia="仿宋" w:cs="仿宋"/>
                <w:i w:val="0"/>
                <w:iCs w:val="0"/>
                <w:color w:val="auto"/>
                <w:kern w:val="0"/>
                <w:sz w:val="24"/>
                <w:szCs w:val="24"/>
                <w:u w:val="none"/>
                <w:lang w:val="en-US" w:eastAsia="zh-CN" w:bidi="ar"/>
              </w:rPr>
              <w:t>刨铣机</w:t>
            </w:r>
          </w:p>
        </w:tc>
        <w:tc>
          <w:tcPr>
            <w:tcW w:w="2506" w:type="dxa"/>
            <w:vAlign w:val="bottom"/>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满足现场施工要求（最大铣刨深度30CM、宽度150CM）</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900.00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8</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洒水车</w:t>
            </w:r>
          </w:p>
        </w:tc>
        <w:tc>
          <w:tcPr>
            <w:tcW w:w="250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10T</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9</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铺油车</w:t>
            </w:r>
          </w:p>
        </w:tc>
        <w:tc>
          <w:tcPr>
            <w:tcW w:w="250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10T</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1140.00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10</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装载机</w:t>
            </w:r>
          </w:p>
        </w:tc>
        <w:tc>
          <w:tcPr>
            <w:tcW w:w="250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935</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2200.00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11</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装载机</w:t>
            </w:r>
          </w:p>
        </w:tc>
        <w:tc>
          <w:tcPr>
            <w:tcW w:w="250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50E</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1700.00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12</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运输车</w:t>
            </w:r>
          </w:p>
        </w:tc>
        <w:tc>
          <w:tcPr>
            <w:tcW w:w="250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自卸汽车</w:t>
            </w:r>
            <w:r>
              <w:rPr>
                <w:rFonts w:hint="eastAsia" w:ascii="Times New Roman" w:hAnsi="Times New Roman" w:eastAsia="仿宋" w:cs="Times New Roman"/>
                <w:kern w:val="2"/>
                <w:sz w:val="24"/>
                <w:szCs w:val="24"/>
                <w:highlight w:val="none"/>
                <w:lang w:val="en-US" w:eastAsia="zh-CN" w:bidi="ar-SA"/>
              </w:rPr>
              <w:t>（载重</w:t>
            </w:r>
            <w:r>
              <w:rPr>
                <w:rFonts w:hint="eastAsia" w:ascii="仿宋" w:hAnsi="仿宋" w:eastAsia="仿宋" w:cs="仿宋"/>
                <w:i w:val="0"/>
                <w:iCs w:val="0"/>
                <w:color w:val="000000"/>
                <w:kern w:val="0"/>
                <w:sz w:val="24"/>
                <w:szCs w:val="24"/>
                <w:u w:val="none"/>
                <w:lang w:val="en-US" w:eastAsia="zh-CN" w:bidi="ar"/>
              </w:rPr>
              <w:t>22m</w:t>
            </w:r>
            <w:r>
              <w:rPr>
                <w:rFonts w:hint="eastAsia" w:ascii="Times New Roman" w:hAnsi="Times New Roman" w:eastAsia="仿宋" w:cs="Times New Roman"/>
                <w:kern w:val="2"/>
                <w:sz w:val="24"/>
                <w:szCs w:val="24"/>
                <w:highlight w:val="none"/>
                <w:lang w:val="en-US" w:eastAsia="zh-CN" w:bidi="ar-SA"/>
              </w:rPr>
              <w:t>³）</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24500.00</w:t>
            </w:r>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824"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r>
              <w:rPr>
                <w:rFonts w:hint="eastAsia" w:ascii="Times New Roman" w:hAnsi="Times New Roman" w:eastAsia="仿宋" w:cs="Times New Roman"/>
                <w:kern w:val="2"/>
                <w:sz w:val="24"/>
                <w:szCs w:val="24"/>
                <w:highlight w:val="none"/>
                <w:lang w:val="en-US" w:eastAsia="zh-CN" w:bidi="ar-SA"/>
              </w:rPr>
              <w:t>13</w:t>
            </w:r>
          </w:p>
        </w:tc>
        <w:tc>
          <w:tcPr>
            <w:tcW w:w="1827" w:type="dxa"/>
            <w:vAlign w:val="center"/>
          </w:tcPr>
          <w:p>
            <w:pPr>
              <w:keepNext w:val="0"/>
              <w:keepLines w:val="0"/>
              <w:widowControl/>
              <w:suppressLineNumbers w:val="0"/>
              <w:jc w:val="center"/>
              <w:textAlignment w:val="center"/>
              <w:rPr>
                <w:rFonts w:hint="default" w:ascii="Times New Roman" w:hAnsi="Times New Roman" w:eastAsia="仿宋" w:cs="Times New Roman"/>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振动压路机</w:t>
            </w:r>
          </w:p>
        </w:tc>
        <w:tc>
          <w:tcPr>
            <w:tcW w:w="250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default" w:ascii="仿宋" w:hAnsi="仿宋" w:eastAsia="仿宋" w:cs="仿宋"/>
                <w:i w:val="0"/>
                <w:iCs w:val="0"/>
                <w:color w:val="000000"/>
                <w:kern w:val="0"/>
                <w:sz w:val="24"/>
                <w:szCs w:val="24"/>
                <w:u w:val="none"/>
                <w:lang w:val="en-US" w:eastAsia="zh-CN" w:bidi="ar"/>
              </w:rPr>
              <w:t>26T</w:t>
            </w:r>
          </w:p>
        </w:tc>
        <w:tc>
          <w:tcPr>
            <w:tcW w:w="213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1500.00</w:t>
            </w:r>
            <w:bookmarkStart w:id="0" w:name="_GoBack"/>
            <w:bookmarkEnd w:id="0"/>
          </w:p>
        </w:tc>
        <w:tc>
          <w:tcPr>
            <w:tcW w:w="127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小时</w:t>
            </w:r>
          </w:p>
        </w:tc>
        <w:tc>
          <w:tcPr>
            <w:tcW w:w="2465"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2280"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c>
          <w:tcPr>
            <w:tcW w:w="853" w:type="dxa"/>
            <w:vAlign w:val="center"/>
          </w:tcPr>
          <w:p>
            <w:pPr>
              <w:bidi w:val="0"/>
              <w:jc w:val="center"/>
              <w:rPr>
                <w:rFonts w:hint="default" w:ascii="Times New Roman" w:hAnsi="Times New Roman" w:eastAsia="仿宋"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不含税总价合计：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增值税税率：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4167" w:type="dxa"/>
            <w:gridSpan w:val="8"/>
            <w:vAlign w:val="center"/>
          </w:tcPr>
          <w:p>
            <w:p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含税总价合计：               元（大写：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atLeast"/>
          <w:jc w:val="center"/>
        </w:trPr>
        <w:tc>
          <w:tcPr>
            <w:tcW w:w="14167" w:type="dxa"/>
            <w:gridSpan w:val="8"/>
            <w:vAlign w:val="center"/>
          </w:tcPr>
          <w:p>
            <w:pPr>
              <w:numPr>
                <w:ilvl w:val="0"/>
                <w:numId w:val="1"/>
              </w:numPr>
              <w:bidi w:val="0"/>
              <w:jc w:val="left"/>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综合单价包括但不限于材料费、机械费、人工费（包含机上人工费、辅助施工人工费等）、燃油费、拖/背车费、二次转运费、安全文明施工费、临时设施费、水电费、其他措施费、管理费、利润、</w:t>
            </w:r>
            <w:r>
              <w:rPr>
                <w:rFonts w:hint="eastAsia" w:ascii="Times New Roman" w:hAnsi="Times New Roman" w:eastAsia="仿宋" w:cs="Times New Roman"/>
                <w:kern w:val="2"/>
                <w:sz w:val="24"/>
                <w:szCs w:val="24"/>
                <w:highlight w:val="none"/>
                <w:lang w:val="en-US" w:eastAsia="zh-CN" w:bidi="ar-SA"/>
              </w:rPr>
              <w:t>税金、</w:t>
            </w:r>
            <w:r>
              <w:rPr>
                <w:rFonts w:hint="default" w:ascii="Times New Roman" w:hAnsi="Times New Roman" w:eastAsia="仿宋" w:cs="Times New Roman"/>
                <w:kern w:val="2"/>
                <w:sz w:val="24"/>
                <w:szCs w:val="24"/>
                <w:highlight w:val="none"/>
                <w:lang w:val="en-US" w:eastAsia="zh-CN" w:bidi="ar-SA"/>
              </w:rPr>
              <w:t>城管等政府职能部门协调费、风险等所涉及工程的全部费用。</w:t>
            </w:r>
          </w:p>
          <w:p>
            <w:pPr>
              <w:numPr>
                <w:ilvl w:val="0"/>
                <w:numId w:val="1"/>
              </w:numPr>
              <w:bidi w:val="0"/>
              <w:jc w:val="left"/>
              <w:rPr>
                <w:rFonts w:hint="default"/>
                <w:lang w:val="en-US" w:eastAsia="zh-CN"/>
              </w:rPr>
            </w:pPr>
            <w:r>
              <w:rPr>
                <w:rFonts w:hint="default" w:ascii="Times New Roman" w:hAnsi="Times New Roman" w:eastAsia="仿宋" w:cs="Times New Roman"/>
                <w:kern w:val="2"/>
                <w:sz w:val="24"/>
                <w:szCs w:val="24"/>
                <w:highlight w:val="none"/>
                <w:lang w:val="en-US" w:eastAsia="zh-CN" w:bidi="ar-SA"/>
              </w:rPr>
              <w:t>该费用包干综合单价在本工程实施过程中，不因市场物价上涨、原材料或人工费上涨、政府调整物价及其它任何因素而作调整。</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lang w:val="en-US" w:eastAsia="zh-CN" w:bidi="ar-SA"/>
        </w:rPr>
      </w:pPr>
      <w:r>
        <w:rPr>
          <w:rFonts w:hint="default" w:ascii="Times New Roman" w:hAnsi="Times New Roman" w:eastAsia="仿宋" w:cs="Times New Roman"/>
          <w:b/>
          <w:bCs/>
          <w:kern w:val="2"/>
          <w:sz w:val="24"/>
          <w:szCs w:val="24"/>
          <w:highlight w:val="none"/>
          <w:lang w:val="en-US" w:eastAsia="zh-CN" w:bidi="ar-SA"/>
        </w:rPr>
        <w:t>备注：</w:t>
      </w:r>
    </w:p>
    <w:p>
      <w:pPr>
        <w:spacing w:line="400" w:lineRule="exact"/>
        <w:rPr>
          <w:rFonts w:hint="default" w:ascii="Times New Roman" w:hAnsi="Times New Roman" w:eastAsia="仿宋" w:cs="Times New Roman"/>
          <w:b/>
          <w:bCs/>
          <w:sz w:val="24"/>
          <w:highlight w:val="none"/>
          <w:u w:val="single"/>
          <w:lang w:eastAsia="zh-CN"/>
        </w:rPr>
      </w:pPr>
      <w:r>
        <w:rPr>
          <w:rFonts w:hint="default" w:ascii="Times New Roman" w:hAnsi="Times New Roman" w:eastAsia="仿宋" w:cs="Times New Roman"/>
          <w:sz w:val="24"/>
          <w:highlight w:val="none"/>
          <w:lang w:val="en-US" w:eastAsia="zh-CN"/>
        </w:rPr>
        <w:t>（1）</w:t>
      </w:r>
      <w:r>
        <w:rPr>
          <w:rFonts w:hint="default" w:ascii="Times New Roman" w:hAnsi="Times New Roman" w:eastAsia="仿宋" w:cs="Times New Roman"/>
          <w:b/>
          <w:bCs/>
          <w:kern w:val="2"/>
          <w:sz w:val="24"/>
          <w:szCs w:val="24"/>
          <w:highlight w:val="none"/>
          <w:u w:val="single"/>
          <w:lang w:val="en-US" w:eastAsia="zh-CN" w:bidi="ar-SA"/>
        </w:rPr>
        <w:t>以上报价均为人民币报价</w:t>
      </w:r>
      <w:r>
        <w:rPr>
          <w:rFonts w:hint="default" w:ascii="Times New Roman" w:hAnsi="Times New Roman" w:eastAsia="仿宋" w:cs="Times New Roman"/>
          <w:b/>
          <w:bCs/>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kern w:val="2"/>
          <w:sz w:val="24"/>
          <w:szCs w:val="24"/>
          <w:highlight w:val="none"/>
          <w:u w:val="single"/>
          <w:lang w:val="en-US" w:eastAsia="zh-CN" w:bidi="ar-SA"/>
        </w:rPr>
      </w:pPr>
      <w:r>
        <w:rPr>
          <w:rFonts w:hint="default" w:ascii="Times New Roman" w:hAnsi="Times New Roman" w:eastAsia="仿宋" w:cs="Times New Roman"/>
          <w:kern w:val="2"/>
          <w:sz w:val="24"/>
          <w:szCs w:val="24"/>
          <w:highlight w:val="none"/>
          <w:lang w:val="en-US" w:eastAsia="zh-CN" w:bidi="ar-SA"/>
        </w:rPr>
        <w:t>（2）</w:t>
      </w:r>
      <w:r>
        <w:rPr>
          <w:rFonts w:hint="default" w:ascii="Times New Roman" w:hAnsi="Times New Roman" w:eastAsia="仿宋" w:cs="Times New Roman"/>
          <w:b/>
          <w:bCs/>
          <w:kern w:val="2"/>
          <w:sz w:val="24"/>
          <w:szCs w:val="24"/>
          <w:highlight w:val="none"/>
          <w:u w:val="single"/>
          <w:lang w:val="en-US" w:eastAsia="zh-CN" w:bidi="ar-SA"/>
        </w:rPr>
        <w:t>供应商需提供与报价发票税率一致的增值税专用发票；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bCs/>
          <w:sz w:val="24"/>
          <w:szCs w:val="24"/>
          <w:highlight w:val="none"/>
          <w:u w:val="single"/>
          <w:lang w:val="en-US" w:eastAsia="zh-CN"/>
        </w:rPr>
      </w:pPr>
      <w:r>
        <w:rPr>
          <w:rFonts w:hint="default" w:ascii="Times New Roman" w:hAnsi="Times New Roman" w:eastAsia="仿宋" w:cs="Times New Roman"/>
          <w:kern w:val="2"/>
          <w:sz w:val="24"/>
          <w:szCs w:val="24"/>
          <w:highlight w:val="none"/>
          <w:lang w:val="en-US" w:eastAsia="zh-CN" w:bidi="ar-SA"/>
        </w:rPr>
        <w:t>（3）</w:t>
      </w:r>
      <w:r>
        <w:rPr>
          <w:rFonts w:hint="default" w:ascii="Times New Roman" w:hAnsi="Times New Roman" w:eastAsia="仿宋" w:cs="Times New Roman"/>
          <w:b/>
          <w:bCs/>
          <w:kern w:val="2"/>
          <w:sz w:val="24"/>
          <w:szCs w:val="24"/>
          <w:highlight w:val="none"/>
          <w:u w:val="single"/>
          <w:lang w:val="en-US" w:eastAsia="zh-CN" w:bidi="ar-SA"/>
        </w:rPr>
        <w:t>以上数量为暂估数量，最终以实际供货数量为准；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 w:cs="Times New Roman"/>
          <w:b w:val="0"/>
          <w:bCs w:val="0"/>
          <w:kern w:val="2"/>
          <w:sz w:val="24"/>
          <w:szCs w:val="24"/>
          <w:highlight w:val="none"/>
          <w:lang w:val="en-US" w:eastAsia="zh-CN" w:bidi="ar-SA"/>
        </w:rPr>
      </w:pPr>
      <w:r>
        <w:rPr>
          <w:rFonts w:hint="default" w:ascii="Times New Roman" w:hAnsi="Times New Roman" w:eastAsia="仿宋" w:cs="Times New Roman"/>
          <w:b w:val="0"/>
          <w:bCs w:val="0"/>
          <w:kern w:val="2"/>
          <w:sz w:val="24"/>
          <w:szCs w:val="24"/>
          <w:highlight w:val="none"/>
          <w:lang w:val="en-US" w:eastAsia="zh-CN" w:bidi="ar-SA"/>
        </w:rPr>
        <w:t>（4）</w:t>
      </w:r>
      <w:r>
        <w:rPr>
          <w:rFonts w:hint="default" w:ascii="Times New Roman" w:hAnsi="Times New Roman" w:eastAsia="仿宋" w:cs="Times New Roman"/>
          <w:b/>
          <w:bCs/>
          <w:kern w:val="2"/>
          <w:sz w:val="24"/>
          <w:szCs w:val="24"/>
          <w:highlight w:val="none"/>
          <w:u w:val="single"/>
          <w:lang w:val="en-US" w:eastAsia="zh-CN" w:bidi="ar-SA"/>
        </w:rPr>
        <w:t>报价表中的大写金额与小写金额不一致的，以大写金额为准，当供应商报价出现算术性错误时以单价为准进行修正；</w:t>
      </w:r>
    </w:p>
    <w:p>
      <w:pPr>
        <w:keepNext w:val="0"/>
        <w:keepLines w:val="0"/>
        <w:pageBreakBefore w:val="0"/>
        <w:widowControl w:val="0"/>
        <w:kinsoku/>
        <w:wordWrap/>
        <w:overflowPunct/>
        <w:topLinePunct w:val="0"/>
        <w:autoSpaceDE/>
        <w:autoSpaceDN/>
        <w:bidi w:val="0"/>
        <w:adjustRightInd/>
        <w:snapToGrid/>
        <w:spacing w:line="400" w:lineRule="exact"/>
        <w:ind w:firstLine="2400" w:firstLineChars="1000"/>
        <w:jc w:val="center"/>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                                报价供应商：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（盖单位公章）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法定代表人：</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（签字或盖章）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default" w:ascii="Times New Roman" w:hAnsi="Times New Roman" w:eastAsia="仿宋" w:cs="Times New Roman"/>
          <w:kern w:val="2"/>
          <w:sz w:val="24"/>
          <w:szCs w:val="24"/>
          <w:highlight w:val="none"/>
          <w:lang w:val="en-US" w:eastAsia="zh-CN" w:bidi="ar-SA"/>
        </w:rPr>
      </w:pPr>
      <w:r>
        <w:rPr>
          <w:rFonts w:hint="default" w:ascii="Times New Roman" w:hAnsi="Times New Roman" w:eastAsia="仿宋" w:cs="Times New Roman"/>
          <w:kern w:val="2"/>
          <w:sz w:val="24"/>
          <w:szCs w:val="24"/>
          <w:highlight w:val="none"/>
          <w:lang w:val="en-US" w:eastAsia="zh-CN" w:bidi="ar-SA"/>
        </w:rPr>
        <w:t xml:space="preserve">报价日期 ： </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720" w:firstLineChars="2800"/>
        <w:jc w:val="both"/>
        <w:textAlignment w:val="auto"/>
        <w:rPr>
          <w:rFonts w:hint="eastAsia"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highlight w:val="none"/>
          <w:lang w:val="en-US" w:eastAsia="zh-CN" w:bidi="ar-SA"/>
        </w:rPr>
        <w:t>报价人联系方式：</w:t>
      </w:r>
      <w:r>
        <w:rPr>
          <w:rFonts w:hint="default" w:ascii="Times New Roman" w:hAnsi="Times New Roman" w:eastAsia="仿宋" w:cs="Times New Roman"/>
          <w:kern w:val="2"/>
          <w:sz w:val="24"/>
          <w:szCs w:val="24"/>
          <w:highlight w:val="none"/>
          <w:u w:val="single"/>
          <w:lang w:val="en-US" w:eastAsia="zh-CN" w:bidi="ar-SA"/>
        </w:rPr>
        <w:t xml:space="preserve">                 </w:t>
      </w:r>
      <w:r>
        <w:rPr>
          <w:rFonts w:hint="default" w:ascii="Times New Roman" w:hAnsi="Times New Roman" w:eastAsia="仿宋" w:cs="Times New Roman"/>
          <w:kern w:val="2"/>
          <w:sz w:val="24"/>
          <w:szCs w:val="24"/>
          <w:highlight w:val="none"/>
          <w:lang w:val="en-US" w:eastAsia="zh-CN" w:bidi="ar-SA"/>
        </w:rPr>
        <w:t xml:space="preserve">              </w:t>
      </w:r>
    </w:p>
    <w:sectPr>
      <w:footerReference r:id="rId5" w:type="default"/>
      <w:pgSz w:w="16838" w:h="11906" w:orient="landscape"/>
      <w:pgMar w:top="1080" w:right="1440" w:bottom="108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4F2B9"/>
    <w:multiLevelType w:val="singleLevel"/>
    <w:tmpl w:val="F354F2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024E"/>
    <w:rsid w:val="15D25827"/>
    <w:rsid w:val="17891AD0"/>
    <w:rsid w:val="244A10B4"/>
    <w:rsid w:val="27FB476C"/>
    <w:rsid w:val="2A414E3D"/>
    <w:rsid w:val="32AA2E28"/>
    <w:rsid w:val="3C633EE7"/>
    <w:rsid w:val="3C8E678D"/>
    <w:rsid w:val="40B532EE"/>
    <w:rsid w:val="66417024"/>
    <w:rsid w:val="69C04704"/>
    <w:rsid w:val="6C4D0286"/>
    <w:rsid w:val="6F6D67C2"/>
    <w:rsid w:val="75FF699E"/>
    <w:rsid w:val="7A6510DB"/>
    <w:rsid w:val="7BC7DF2E"/>
    <w:rsid w:val="9FBF8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Body Text"/>
    <w:basedOn w:val="1"/>
    <w:qFormat/>
    <w:uiPriority w:val="0"/>
    <w:pPr>
      <w:spacing w:before="50" w:after="1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12">
    <w:name w:val="正文_7"/>
    <w:qFormat/>
    <w:uiPriority w:val="0"/>
    <w:pPr>
      <w:widowControl w:val="0"/>
      <w:jc w:val="both"/>
    </w:pPr>
    <w:rPr>
      <w:rFonts w:ascii="宋体" w:hAnsi="Times New Roman" w:eastAsia="宋体" w:cs="Times New Roman"/>
      <w:sz w:val="34"/>
      <w:lang w:val="en-US" w:eastAsia="zh-CN" w:bidi="ar-SA"/>
    </w:rPr>
  </w:style>
  <w:style w:type="character" w:customStyle="1" w:styleId="13">
    <w:name w:val="font11"/>
    <w:basedOn w:val="10"/>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1422</Words>
  <Characters>1520</Characters>
  <Lines>0</Lines>
  <Paragraphs>0</Paragraphs>
  <TotalTime>0</TotalTime>
  <ScaleCrop>false</ScaleCrop>
  <LinksUpToDate>false</LinksUpToDate>
  <CharactersWithSpaces>3015</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2024-11-16T08:27:00Z</dcterms:created>
  <dc:creator>Administrator</dc:creator>
  <cp:lastModifiedBy>hw</cp:lastModifiedBy>
  <dcterms:modified xsi:type="dcterms:W3CDTF">2025-04-21T10:56:34Z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7D7B3EE027A24359A2E3C58734C29C10_12</vt:lpwstr>
  </property>
  <property fmtid="{D5CDD505-2E9C-101B-9397-08002B2CF9AE}" pid="4" name="KSOTemplateDocerSaveRecord">
    <vt:lpwstr>eyJoZGlkIjoiZTY4MTU0YmIzODA0OTkyMGViYTlkY2E2YjM2MzBjODUiLCJ1c2VySWQiOiI0MDQwMzY5NjEifQ==</vt:lpwstr>
  </property>
</Properties>
</file>