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spacing w:line="580" w:lineRule="exact"/>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附件1</w:t>
      </w:r>
    </w:p>
    <w:p>
      <w:pPr>
        <w:spacing w:before="26"/>
        <w:ind w:left="105" w:right="106"/>
        <w:jc w:val="center"/>
        <w:rPr>
          <w:rFonts w:hint="default" w:ascii="Times New Roman" w:hAnsi="Times New Roman" w:eastAsia="仿宋_GB2312" w:cs="Times New Roman"/>
          <w:b/>
          <w:sz w:val="32"/>
        </w:rPr>
      </w:pPr>
      <w:r>
        <w:rPr>
          <w:rFonts w:hint="default" w:ascii="Times New Roman" w:hAnsi="Times New Roman" w:eastAsia="方正小标宋简体" w:cs="Times New Roman"/>
          <w:b w:val="0"/>
          <w:bCs/>
          <w:sz w:val="32"/>
          <w:szCs w:val="32"/>
        </w:rPr>
        <w:t>法定代表人身份证明</w:t>
      </w:r>
    </w:p>
    <w:p>
      <w:pPr>
        <w:pStyle w:val="3"/>
        <w:spacing w:before="6"/>
        <w:rPr>
          <w:rFonts w:hint="default" w:ascii="Times New Roman" w:hAnsi="Times New Roman" w:eastAsia="仿宋_GB2312" w:cs="Times New Roman"/>
          <w:b/>
          <w:sz w:val="32"/>
          <w:szCs w:val="32"/>
        </w:rPr>
      </w:pPr>
    </w:p>
    <w:p>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lang w:val="en-US" w:eastAsia="zh-CN"/>
        </w:rPr>
        <w:t>供应商</w:t>
      </w:r>
      <w:r>
        <w:rPr>
          <w:rFonts w:hint="default" w:ascii="Times New Roman" w:hAnsi="Times New Roman" w:eastAsia="仿宋_GB2312" w:cs="Times New Roman"/>
          <w:sz w:val="32"/>
          <w:szCs w:val="32"/>
        </w:rPr>
        <w:t>名称：</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单位性质：</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pPr>
        <w:tabs>
          <w:tab w:val="left" w:pos="3607"/>
          <w:tab w:val="left" w:pos="4687"/>
          <w:tab w:val="left" w:pos="5767"/>
          <w:tab w:val="left" w:pos="6182"/>
          <w:tab w:val="left" w:pos="6302"/>
        </w:tabs>
        <w:spacing w:line="343" w:lineRule="auto"/>
        <w:ind w:left="1324" w:leftChars="0" w:right="4121" w:hanging="1324" w:hangingChars="414"/>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地址：</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成立时间：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 xml:space="preserve">日 </w:t>
      </w:r>
    </w:p>
    <w:p>
      <w:pPr>
        <w:tabs>
          <w:tab w:val="left" w:pos="3607"/>
          <w:tab w:val="left" w:pos="4687"/>
          <w:tab w:val="left" w:pos="4830"/>
          <w:tab w:val="left" w:pos="5767"/>
          <w:tab w:val="left" w:pos="6182"/>
          <w:tab w:val="left" w:pos="6302"/>
        </w:tabs>
        <w:spacing w:line="343" w:lineRule="auto"/>
        <w:ind w:left="1324" w:leftChars="0" w:right="1485" w:rightChars="0" w:hanging="1324" w:hangingChars="414"/>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经营期限：</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ab/>
      </w:r>
    </w:p>
    <w:p>
      <w:pPr>
        <w:tabs>
          <w:tab w:val="left" w:pos="3062"/>
          <w:tab w:val="left" w:pos="4982"/>
          <w:tab w:val="left" w:pos="5102"/>
          <w:tab w:val="left" w:pos="6727"/>
          <w:tab w:val="left" w:pos="8463"/>
        </w:tabs>
        <w:spacing w:line="343" w:lineRule="auto"/>
        <w:ind w:left="1104" w:leftChars="0" w:right="645" w:rightChars="0" w:hanging="1104" w:hangingChars="345"/>
        <w:jc w:val="both"/>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姓名：</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rPr>
        <w:t>性别：</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年龄：</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职务：</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u w:val="single"/>
        </w:rPr>
        <w:t xml:space="preserve"> </w:t>
      </w:r>
    </w:p>
    <w:p>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spacing w:val="-17"/>
          <w:sz w:val="32"/>
          <w:szCs w:val="32"/>
        </w:rPr>
      </w:pPr>
      <w:r>
        <w:rPr>
          <w:rFonts w:hint="default" w:ascii="Times New Roman" w:hAnsi="Times New Roman" w:eastAsia="仿宋_GB2312" w:cs="Times New Roman"/>
          <w:sz w:val="32"/>
          <w:szCs w:val="32"/>
        </w:rPr>
        <w:t>系</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供应商</w:t>
      </w:r>
      <w:r>
        <w:rPr>
          <w:rFonts w:hint="default" w:ascii="Times New Roman" w:hAnsi="Times New Roman" w:eastAsia="仿宋_GB2312" w:cs="Times New Roman"/>
          <w:sz w:val="32"/>
          <w:szCs w:val="32"/>
        </w:rPr>
        <w:t>名称）的法定代表人</w:t>
      </w:r>
      <w:r>
        <w:rPr>
          <w:rFonts w:hint="default" w:ascii="Times New Roman" w:hAnsi="Times New Roman" w:eastAsia="仿宋_GB2312" w:cs="Times New Roman"/>
          <w:spacing w:val="-17"/>
          <w:sz w:val="32"/>
          <w:szCs w:val="32"/>
        </w:rPr>
        <w:t>。</w:t>
      </w:r>
    </w:p>
    <w:p>
      <w:pPr>
        <w:tabs>
          <w:tab w:val="left" w:pos="3062"/>
          <w:tab w:val="left" w:pos="4982"/>
          <w:tab w:val="left" w:pos="5102"/>
          <w:tab w:val="left" w:pos="6727"/>
        </w:tabs>
        <w:spacing w:line="343" w:lineRule="auto"/>
        <w:ind w:left="6" w:leftChars="0" w:right="445" w:rightChars="0" w:hanging="6" w:firstLineChars="0"/>
        <w:jc w:val="both"/>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特此证明。</w:t>
      </w:r>
    </w:p>
    <w:p>
      <w:pPr>
        <w:pStyle w:val="3"/>
        <w:spacing w:before="7"/>
        <w:rPr>
          <w:rFonts w:hint="default" w:ascii="Times New Roman" w:hAnsi="Times New Roman" w:eastAsia="仿宋_GB2312" w:cs="Times New Roman"/>
          <w:sz w:val="32"/>
          <w:szCs w:val="32"/>
        </w:rPr>
      </w:pPr>
    </w:p>
    <w:p>
      <w:pPr>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val="0"/>
          <w:bCs w:val="0"/>
          <w:sz w:val="32"/>
          <w:szCs w:val="32"/>
        </w:rPr>
        <w:t>附：法定代表人身份证复印件</w:t>
      </w:r>
    </w:p>
    <w:p>
      <w:pPr>
        <w:pStyle w:val="3"/>
        <w:rPr>
          <w:rFonts w:hint="default" w:ascii="Times New Roman" w:hAnsi="Times New Roman" w:eastAsia="仿宋_GB2312" w:cs="Times New Roman"/>
          <w:sz w:val="32"/>
          <w:szCs w:val="32"/>
        </w:rPr>
      </w:pPr>
    </w:p>
    <w:p>
      <w:pPr>
        <w:tabs>
          <w:tab w:val="left" w:pos="6968"/>
        </w:tabs>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供应商名称</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rPr>
        <w:t>（盖单位</w:t>
      </w:r>
      <w:r>
        <w:rPr>
          <w:rFonts w:hint="default" w:ascii="Times New Roman" w:hAnsi="Times New Roman" w:eastAsia="仿宋_GB2312" w:cs="Times New Roman"/>
          <w:sz w:val="32"/>
          <w:szCs w:val="32"/>
          <w:lang w:val="en-US" w:eastAsia="zh-CN"/>
        </w:rPr>
        <w:t>公</w:t>
      </w:r>
      <w:r>
        <w:rPr>
          <w:rFonts w:hint="default" w:ascii="Times New Roman" w:hAnsi="Times New Roman" w:eastAsia="仿宋_GB2312" w:cs="Times New Roman"/>
          <w:sz w:val="32"/>
          <w:szCs w:val="32"/>
        </w:rPr>
        <w:t>章）</w:t>
      </w:r>
    </w:p>
    <w:p>
      <w:pPr>
        <w:tabs>
          <w:tab w:val="left" w:pos="5767"/>
          <w:tab w:val="left" w:pos="6727"/>
          <w:tab w:val="left" w:pos="7808"/>
        </w:tabs>
        <w:spacing w:before="134"/>
        <w:ind w:left="4687"/>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rPr>
        <w:tab/>
      </w:r>
      <w:r>
        <w:rPr>
          <w:rFonts w:hint="default" w:ascii="Times New Roman" w:hAnsi="Times New Roman" w:eastAsia="仿宋_GB2312" w:cs="Times New Roman"/>
          <w:sz w:val="32"/>
          <w:szCs w:val="32"/>
        </w:rPr>
        <w:t>日</w:t>
      </w:r>
    </w:p>
    <w:p>
      <w:pPr>
        <w:wordWrap w:val="0"/>
        <w:topLinePunct/>
        <w:spacing w:line="360" w:lineRule="auto"/>
        <w:ind w:firstLine="800" w:firstLineChars="250"/>
        <w:rPr>
          <w:rFonts w:hint="default" w:ascii="Times New Roman" w:hAnsi="Times New Roman" w:eastAsia="仿宋" w:cs="Times New Roman"/>
          <w:color w:val="auto"/>
          <w:sz w:val="32"/>
          <w:szCs w:val="32"/>
          <w:highlight w:val="none"/>
        </w:rPr>
      </w:pPr>
    </w:p>
    <w:p>
      <w:pPr>
        <w:wordWrap w:val="0"/>
        <w:topLinePunct/>
        <w:spacing w:line="360" w:lineRule="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color w:val="auto"/>
          <w:sz w:val="32"/>
          <w:szCs w:val="32"/>
          <w:highlight w:val="none"/>
        </w:rPr>
        <w:t>注：法定代表人参加询价适用本证明书</w:t>
      </w:r>
    </w:p>
    <w:p>
      <w:pPr>
        <w:pStyle w:val="11"/>
        <w:spacing w:line="580" w:lineRule="exact"/>
        <w:ind w:firstLine="0" w:firstLineChars="0"/>
        <w:rPr>
          <w:rFonts w:hint="default" w:ascii="Times New Roman" w:hAnsi="Times New Roman" w:eastAsia="仿宋" w:cs="Times New Roman"/>
          <w:color w:val="auto"/>
          <w:sz w:val="32"/>
          <w:szCs w:val="32"/>
          <w:highlight w:val="none"/>
        </w:rPr>
      </w:pPr>
    </w:p>
    <w:p>
      <w:pPr>
        <w:pStyle w:val="11"/>
        <w:spacing w:line="580" w:lineRule="exact"/>
        <w:ind w:firstLine="0" w:firstLineChars="0"/>
        <w:rPr>
          <w:rFonts w:hint="default" w:ascii="Times New Roman" w:hAnsi="Times New Roman" w:eastAsia="黑体" w:cs="Times New Roman"/>
          <w:color w:val="auto"/>
          <w:sz w:val="32"/>
          <w:szCs w:val="32"/>
          <w:highlight w:val="none"/>
        </w:rPr>
      </w:pPr>
    </w:p>
    <w:p>
      <w:pPr>
        <w:pStyle w:val="11"/>
        <w:spacing w:line="580" w:lineRule="exact"/>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2</w:t>
      </w:r>
    </w:p>
    <w:p>
      <w:pPr>
        <w:spacing w:before="26"/>
        <w:ind w:left="105" w:right="106"/>
        <w:jc w:val="center"/>
        <w:rPr>
          <w:rFonts w:hint="default" w:ascii="Times New Roman" w:hAnsi="Times New Roman" w:eastAsia="方正小标宋简体" w:cs="Times New Roman"/>
          <w:b w:val="0"/>
          <w:bCs/>
          <w:sz w:val="32"/>
          <w:szCs w:val="32"/>
          <w:lang w:val="en-US" w:eastAsia="zh-CN"/>
        </w:rPr>
      </w:pPr>
      <w:r>
        <w:rPr>
          <w:rFonts w:hint="default" w:ascii="Times New Roman" w:hAnsi="Times New Roman" w:eastAsia="方正小标宋简体" w:cs="Times New Roman"/>
          <w:b w:val="0"/>
          <w:bCs/>
          <w:sz w:val="32"/>
          <w:szCs w:val="32"/>
          <w:lang w:val="en-US" w:eastAsia="zh-CN"/>
        </w:rPr>
        <w:t>承诺函</w:t>
      </w:r>
    </w:p>
    <w:p>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kern w:val="2"/>
          <w:sz w:val="32"/>
          <w:szCs w:val="32"/>
          <w:lang w:val="en-US" w:eastAsia="zh-CN" w:bidi="ar-SA"/>
        </w:rPr>
      </w:pPr>
    </w:p>
    <w:p>
      <w:pPr>
        <w:pStyle w:val="11"/>
        <w:keepNext w:val="0"/>
        <w:keepLines w:val="0"/>
        <w:pageBreakBefore w:val="0"/>
        <w:widowControl w:val="0"/>
        <w:kinsoku/>
        <w:wordWrap/>
        <w:overflowPunct/>
        <w:autoSpaceDE/>
        <w:autoSpaceDN/>
        <w:bidi w:val="0"/>
        <w:snapToGrid/>
        <w:spacing w:line="360" w:lineRule="exact"/>
        <w:ind w:left="0" w:leftChars="0" w:firstLine="0" w:firstLineChars="0"/>
        <w:textAlignment w:val="auto"/>
        <w:rPr>
          <w:rFonts w:hint="default" w:ascii="Times New Roman" w:hAnsi="Times New Roman" w:eastAsia="仿宋_GB2312" w:cs="Times New Roman"/>
          <w:kern w:val="2"/>
          <w:sz w:val="32"/>
          <w:szCs w:val="32"/>
          <w:lang w:val="en-US" w:eastAsia="zh-CN" w:bidi="ar-SA"/>
        </w:rPr>
      </w:pPr>
      <w:r>
        <w:rPr>
          <w:rFonts w:hint="default" w:ascii="Times New Roman" w:hAnsi="Times New Roman" w:cs="Times New Roman" w:eastAsiaTheme="minorEastAsia"/>
          <w:bCs/>
          <w:color w:val="auto"/>
          <w:sz w:val="24"/>
          <w:szCs w:val="24"/>
          <w:highlight w:val="none"/>
          <w:lang w:val="en-US" w:eastAsia="zh-CN" w:bidi="ar-SA"/>
        </w:rPr>
        <w:t>四川</w:t>
      </w:r>
      <w:r>
        <w:rPr>
          <w:rFonts w:hint="eastAsia" w:cs="Times New Roman" w:eastAsiaTheme="minorEastAsia"/>
          <w:bCs/>
          <w:color w:val="auto"/>
          <w:sz w:val="24"/>
          <w:szCs w:val="24"/>
          <w:highlight w:val="none"/>
          <w:lang w:val="en-US" w:eastAsia="zh-CN" w:bidi="ar-SA"/>
        </w:rPr>
        <w:t>富泰盛安</w:t>
      </w:r>
      <w:r>
        <w:rPr>
          <w:rFonts w:hint="default" w:ascii="Times New Roman" w:hAnsi="Times New Roman" w:cs="Times New Roman" w:eastAsiaTheme="minorEastAsia"/>
          <w:bCs/>
          <w:color w:val="auto"/>
          <w:sz w:val="24"/>
          <w:szCs w:val="24"/>
          <w:highlight w:val="none"/>
          <w:lang w:val="en-US" w:eastAsia="zh-CN" w:bidi="ar-SA"/>
        </w:rPr>
        <w:t>建设工程有限公司：</w:t>
      </w:r>
    </w:p>
    <w:p>
      <w:pPr>
        <w:pStyle w:val="11"/>
        <w:keepNext w:val="0"/>
        <w:keepLines w:val="0"/>
        <w:pageBreakBefore w:val="0"/>
        <w:widowControl w:val="0"/>
        <w:kinsoku/>
        <w:wordWrap/>
        <w:overflowPunct/>
        <w:autoSpaceDE/>
        <w:autoSpaceDN/>
        <w:bidi w:val="0"/>
        <w:snapToGrid/>
        <w:spacing w:line="360" w:lineRule="exact"/>
        <w:ind w:firstLine="64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本公司作为参加本次</w:t>
      </w:r>
      <w:r>
        <w:rPr>
          <w:rFonts w:hint="default" w:ascii="Times New Roman" w:hAnsi="Times New Roman" w:cs="Times New Roman" w:eastAsiaTheme="minorEastAsia"/>
          <w:color w:val="auto"/>
          <w:sz w:val="24"/>
          <w:szCs w:val="24"/>
          <w:highlight w:val="none"/>
          <w:lang w:eastAsia="zh-CN"/>
        </w:rPr>
        <w:t>询价</w:t>
      </w:r>
      <w:r>
        <w:rPr>
          <w:rFonts w:hint="default" w:ascii="Times New Roman" w:hAnsi="Times New Roman" w:cs="Times New Roman" w:eastAsiaTheme="minorEastAsia"/>
          <w:color w:val="auto"/>
          <w:sz w:val="24"/>
          <w:szCs w:val="24"/>
          <w:highlight w:val="none"/>
          <w:lang w:val="en-US" w:eastAsia="zh-CN"/>
        </w:rPr>
        <w:t>活动</w:t>
      </w:r>
      <w:r>
        <w:rPr>
          <w:rFonts w:hint="default" w:ascii="Times New Roman" w:hAnsi="Times New Roman" w:cs="Times New Roman" w:eastAsiaTheme="minorEastAsia"/>
          <w:color w:val="auto"/>
          <w:sz w:val="24"/>
          <w:szCs w:val="24"/>
          <w:highlight w:val="none"/>
        </w:rPr>
        <w:t>的</w:t>
      </w:r>
      <w:r>
        <w:rPr>
          <w:rFonts w:hint="default" w:ascii="Times New Roman" w:hAnsi="Times New Roman" w:cs="Times New Roman" w:eastAsiaTheme="minorEastAsia"/>
          <w:color w:val="auto"/>
          <w:sz w:val="24"/>
          <w:szCs w:val="24"/>
          <w:highlight w:val="none"/>
          <w:lang w:eastAsia="zh-CN"/>
        </w:rPr>
        <w:t>供应商</w:t>
      </w:r>
      <w:r>
        <w:rPr>
          <w:rFonts w:hint="default" w:ascii="Times New Roman" w:hAnsi="Times New Roman" w:cs="Times New Roman" w:eastAsiaTheme="minorEastAsia"/>
          <w:color w:val="auto"/>
          <w:sz w:val="24"/>
          <w:szCs w:val="24"/>
          <w:highlight w:val="none"/>
        </w:rPr>
        <w:t>郑重承诺：</w:t>
      </w:r>
    </w:p>
    <w:p>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（一）具有良好的商业信誉和健全的财务会计制度；</w:t>
      </w:r>
    </w:p>
    <w:p>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 xml:space="preserve">（二）具有履行合同所必需的设备和专业技术能力； </w:t>
      </w:r>
    </w:p>
    <w:p>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（三）有依法缴纳税收和社会保障资金的良好记录；</w:t>
      </w:r>
    </w:p>
    <w:p>
      <w:pPr>
        <w:pStyle w:val="12"/>
        <w:keepNext w:val="0"/>
        <w:keepLines w:val="0"/>
        <w:pageBreakBefore w:val="0"/>
        <w:widowControl w:val="0"/>
        <w:kinsoku/>
        <w:wordWrap/>
        <w:overflowPunct/>
        <w:autoSpaceDE/>
        <w:autoSpaceDN/>
        <w:bidi w:val="0"/>
        <w:adjustRightInd w:val="0"/>
        <w:snapToGrid/>
        <w:spacing w:line="360" w:lineRule="exact"/>
        <w:ind w:firstLine="420" w:firstLineChars="175"/>
        <w:jc w:val="left"/>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（四）无与本采购项目其他供应商存在单位负责人为同一人或存在直接控股、管理关系的情形；</w:t>
      </w:r>
    </w:p>
    <w:p>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（五）</w:t>
      </w:r>
      <w:r>
        <w:rPr>
          <w:rFonts w:hint="default" w:ascii="Times New Roman" w:hAnsi="Times New Roman" w:cs="Times New Roman" w:eastAsiaTheme="minorEastAsia"/>
          <w:color w:val="auto"/>
          <w:sz w:val="24"/>
          <w:szCs w:val="24"/>
          <w:highlight w:val="none"/>
        </w:rPr>
        <w:t>参加本次采购活动(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三年内在经营活动中没有重大违法违规记录，包括没有被列入失信被执行人、重大税收违法案件当事人名单；经营活动中没有因违法经营受到刑事处罚或责令停产停业、吊销许可证或者执照、较大数额罚款</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lang w:val="en-US" w:eastAsia="zh-CN"/>
        </w:rPr>
        <w:t>200万元以上</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rPr>
        <w:t>等行政处理的重大违法记录(如取消成交资格、没收保证金、规定时间内禁止在本地参与采购活动等)；</w:t>
      </w:r>
    </w:p>
    <w:p>
      <w:pPr>
        <w:pStyle w:val="12"/>
        <w:keepNext w:val="0"/>
        <w:keepLines w:val="0"/>
        <w:pageBreakBefore w:val="0"/>
        <w:widowControl w:val="0"/>
        <w:kinsoku/>
        <w:wordWrap/>
        <w:overflowPunct/>
        <w:topLinePunct/>
        <w:autoSpaceDE/>
        <w:autoSpaceDN/>
        <w:bidi w:val="0"/>
        <w:snapToGrid/>
        <w:spacing w:line="360" w:lineRule="exact"/>
        <w:ind w:firstLine="480" w:firstLineChars="20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（六）完全接受和满足本项目</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文件中规定的实质性要求；如对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文件有异议，已经在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递交截止时间届满前依法进行维权救济，不存在对</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文件有异议的同时又参加</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以求侥幸成交或者为实现其他非法目的的行为；</w:t>
      </w:r>
    </w:p>
    <w:p>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bCs/>
          <w:color w:val="auto"/>
          <w:sz w:val="24"/>
          <w:szCs w:val="24"/>
          <w:highlight w:val="none"/>
          <w:lang w:val="zh-CN"/>
        </w:rPr>
        <w:t>（七）</w:t>
      </w:r>
      <w:r>
        <w:rPr>
          <w:rFonts w:hint="default" w:ascii="Times New Roman" w:hAnsi="Times New Roman" w:cs="Times New Roman" w:eastAsiaTheme="minorEastAsia"/>
          <w:bCs/>
          <w:color w:val="auto"/>
          <w:sz w:val="24"/>
          <w:szCs w:val="24"/>
          <w:highlight w:val="none"/>
          <w:lang w:val="en-US" w:eastAsia="zh-CN"/>
        </w:rPr>
        <w:t>无失信行为记录诚信档案且在有效期内的情形，</w:t>
      </w:r>
      <w:r>
        <w:rPr>
          <w:rFonts w:hint="default" w:ascii="Times New Roman" w:hAnsi="Times New Roman" w:cs="Times New Roman" w:eastAsiaTheme="minorEastAsia"/>
          <w:color w:val="auto"/>
          <w:sz w:val="24"/>
          <w:szCs w:val="24"/>
          <w:highlight w:val="none"/>
        </w:rPr>
        <w:t>如果有记入诚信档案的失信行为，将在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中全面如实反映</w:t>
      </w:r>
      <w:r>
        <w:rPr>
          <w:rFonts w:hint="default" w:ascii="Times New Roman" w:hAnsi="Times New Roman" w:cs="Times New Roman" w:eastAsiaTheme="minorEastAsia"/>
          <w:color w:val="auto"/>
          <w:sz w:val="24"/>
          <w:szCs w:val="24"/>
          <w:highlight w:val="none"/>
          <w:lang w:eastAsia="zh-CN"/>
        </w:rPr>
        <w:t>；</w:t>
      </w:r>
    </w:p>
    <w:p>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（八）</w:t>
      </w:r>
      <w:r>
        <w:rPr>
          <w:rFonts w:hint="default" w:ascii="Times New Roman" w:hAnsi="Times New Roman" w:cs="Times New Roman" w:eastAsiaTheme="minorEastAsia"/>
          <w:color w:val="auto"/>
          <w:sz w:val="24"/>
          <w:szCs w:val="24"/>
          <w:highlight w:val="none"/>
          <w:lang w:val="en-US" w:eastAsia="zh-CN"/>
        </w:rPr>
        <w:t>询价</w:t>
      </w:r>
      <w:r>
        <w:rPr>
          <w:rFonts w:hint="default" w:ascii="Times New Roman" w:hAnsi="Times New Roman" w:cs="Times New Roman" w:eastAsiaTheme="minorEastAsia"/>
          <w:color w:val="auto"/>
          <w:sz w:val="24"/>
          <w:szCs w:val="24"/>
          <w:highlight w:val="none"/>
        </w:rPr>
        <w:t>文件中提供的任何资料和技术、服务、商务等响应承诺情况都是真实的、有效的、合法的；</w:t>
      </w:r>
    </w:p>
    <w:p>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bCs/>
          <w:color w:val="auto"/>
          <w:sz w:val="24"/>
          <w:szCs w:val="24"/>
          <w:highlight w:val="none"/>
          <w:lang w:val="zh-CN"/>
        </w:rPr>
        <w:t>（九）参加本次</w:t>
      </w:r>
      <w:r>
        <w:rPr>
          <w:rFonts w:hint="default" w:ascii="Times New Roman" w:hAnsi="Times New Roman" w:cs="Times New Roman" w:eastAsiaTheme="minorEastAsia"/>
          <w:color w:val="auto"/>
          <w:sz w:val="24"/>
          <w:szCs w:val="24"/>
          <w:highlight w:val="none"/>
        </w:rPr>
        <w:t>采购活动(</w:t>
      </w:r>
      <w:r>
        <w:rPr>
          <w:rFonts w:hint="default" w:ascii="Times New Roman" w:hAnsi="Times New Roman" w:cs="Times New Roman" w:eastAsiaTheme="minorEastAsia"/>
          <w:color w:val="auto"/>
          <w:sz w:val="24"/>
          <w:szCs w:val="24"/>
          <w:highlight w:val="none"/>
          <w:lang w:eastAsia="zh-CN"/>
        </w:rPr>
        <w:t>报价文件</w:t>
      </w:r>
      <w:r>
        <w:rPr>
          <w:rFonts w:hint="default" w:ascii="Times New Roman" w:hAnsi="Times New Roman" w:cs="Times New Roman" w:eastAsiaTheme="minorEastAsia"/>
          <w:color w:val="auto"/>
          <w:sz w:val="24"/>
          <w:szCs w:val="24"/>
          <w:highlight w:val="none"/>
        </w:rPr>
        <w:t>递交截止日)前5年我公司及其现任法定代表人（主要负责人）没有行贿犯罪记录；</w:t>
      </w:r>
    </w:p>
    <w:p>
      <w:pPr>
        <w:pStyle w:val="12"/>
        <w:keepNext w:val="0"/>
        <w:keepLines w:val="0"/>
        <w:pageBreakBefore w:val="0"/>
        <w:widowControl w:val="0"/>
        <w:kinsoku/>
        <w:wordWrap/>
        <w:overflowPunct/>
        <w:autoSpaceDE/>
        <w:autoSpaceDN/>
        <w:bidi w:val="0"/>
        <w:snapToGrid/>
        <w:spacing w:line="360" w:lineRule="exact"/>
        <w:ind w:firstLine="360" w:firstLineChars="150"/>
        <w:textAlignment w:val="auto"/>
        <w:rPr>
          <w:rFonts w:hint="default" w:ascii="Times New Roman" w:hAnsi="Times New Roman" w:cs="Times New Roman" w:eastAsiaTheme="minorEastAsia"/>
          <w:bCs/>
          <w:color w:val="auto"/>
          <w:sz w:val="24"/>
          <w:szCs w:val="24"/>
          <w:highlight w:val="none"/>
          <w:lang w:val="zh-CN"/>
        </w:rPr>
      </w:pP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bCs/>
          <w:color w:val="auto"/>
          <w:sz w:val="24"/>
          <w:szCs w:val="24"/>
          <w:highlight w:val="none"/>
          <w:lang w:val="en-US" w:eastAsia="zh-CN"/>
        </w:rPr>
        <w:t>十</w:t>
      </w:r>
      <w:r>
        <w:rPr>
          <w:rFonts w:hint="default" w:ascii="Times New Roman" w:hAnsi="Times New Roman" w:cs="Times New Roman" w:eastAsiaTheme="minorEastAsia"/>
          <w:bCs/>
          <w:color w:val="auto"/>
          <w:sz w:val="24"/>
          <w:szCs w:val="24"/>
          <w:highlight w:val="none"/>
          <w:lang w:val="zh-CN"/>
        </w:rPr>
        <w:t>）</w:t>
      </w:r>
      <w:r>
        <w:rPr>
          <w:rFonts w:hint="default" w:ascii="Times New Roman" w:hAnsi="Times New Roman" w:cs="Times New Roman" w:eastAsiaTheme="minorEastAsia"/>
          <w:color w:val="auto"/>
          <w:sz w:val="24"/>
          <w:szCs w:val="24"/>
          <w:highlight w:val="none"/>
          <w:lang w:val="en-US" w:eastAsia="zh-CN"/>
        </w:rPr>
        <w:t>未列</w:t>
      </w:r>
      <w:r>
        <w:rPr>
          <w:rFonts w:hint="eastAsia" w:ascii="Times New Roman" w:cs="Times New Roman" w:eastAsiaTheme="minorEastAsia"/>
          <w:color w:val="auto"/>
          <w:sz w:val="24"/>
          <w:szCs w:val="24"/>
          <w:highlight w:val="none"/>
          <w:lang w:val="en-US" w:eastAsia="zh-CN"/>
        </w:rPr>
        <w:t>入众创</w:t>
      </w:r>
      <w:r>
        <w:rPr>
          <w:rFonts w:hint="default" w:ascii="Times New Roman" w:hAnsi="Times New Roman" w:cs="Times New Roman" w:eastAsiaTheme="minorEastAsia"/>
          <w:color w:val="auto"/>
          <w:sz w:val="24"/>
          <w:szCs w:val="24"/>
          <w:highlight w:val="none"/>
          <w:lang w:val="en-US" w:eastAsia="zh-CN"/>
        </w:rPr>
        <w:t>集团及牵头管理公司、子公司的禁投、黑名单供应商</w:t>
      </w:r>
      <w:r>
        <w:rPr>
          <w:rFonts w:hint="default" w:ascii="Times New Roman" w:hAnsi="Times New Roman" w:cs="Times New Roman" w:eastAsiaTheme="minorEastAsia"/>
          <w:bCs/>
          <w:color w:val="auto"/>
          <w:sz w:val="24"/>
          <w:szCs w:val="24"/>
          <w:highlight w:val="none"/>
          <w:lang w:val="zh-CN"/>
        </w:rPr>
        <w:t>。</w:t>
      </w:r>
    </w:p>
    <w:p>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color w:val="auto"/>
          <w:sz w:val="24"/>
          <w:szCs w:val="24"/>
          <w:highlight w:val="none"/>
        </w:rPr>
      </w:pPr>
    </w:p>
    <w:p>
      <w:pPr>
        <w:pStyle w:val="12"/>
        <w:keepNext w:val="0"/>
        <w:keepLines w:val="0"/>
        <w:pageBreakBefore w:val="0"/>
        <w:widowControl w:val="0"/>
        <w:kinsoku/>
        <w:wordWrap/>
        <w:overflowPunct/>
        <w:autoSpaceDE/>
        <w:autoSpaceDN/>
        <w:bidi w:val="0"/>
        <w:snapToGrid/>
        <w:spacing w:line="360" w:lineRule="exact"/>
        <w:ind w:firstLine="480" w:firstLineChars="200"/>
        <w:jc w:val="left"/>
        <w:textAlignment w:val="auto"/>
        <w:rPr>
          <w:rFonts w:hint="default" w:ascii="Times New Roman" w:hAnsi="Times New Roman" w:cs="Times New Roman" w:eastAsiaTheme="minorEastAsia"/>
          <w:bCs/>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rPr>
        <w:t>本公司对上述承诺的内容事项真实性负责。如经查实上述承诺的内容事项存在虚假，我公司愿意接受以提供虚假材料谋取成交的法律责任</w:t>
      </w:r>
      <w:r>
        <w:rPr>
          <w:rFonts w:hint="default" w:ascii="Times New Roman" w:hAnsi="Times New Roman" w:cs="Times New Roman" w:eastAsiaTheme="minorEastAsia"/>
          <w:color w:val="auto"/>
          <w:sz w:val="24"/>
          <w:szCs w:val="24"/>
          <w:highlight w:val="none"/>
          <w:lang w:val="en-US" w:eastAsia="zh-CN"/>
        </w:rPr>
        <w:t>。</w:t>
      </w:r>
    </w:p>
    <w:p>
      <w:pPr>
        <w:keepNext w:val="0"/>
        <w:keepLines w:val="0"/>
        <w:pageBreakBefore w:val="0"/>
        <w:widowControl w:val="0"/>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lang w:eastAsia="zh-CN"/>
        </w:rPr>
        <w:t>供应商</w:t>
      </w:r>
      <w:r>
        <w:rPr>
          <w:rFonts w:hint="default" w:ascii="Times New Roman" w:hAnsi="Times New Roman" w:cs="Times New Roman" w:eastAsiaTheme="minorEastAsia"/>
          <w:color w:val="auto"/>
          <w:sz w:val="24"/>
          <w:szCs w:val="24"/>
          <w:highlight w:val="none"/>
        </w:rPr>
        <w:t>名称：</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（盖</w:t>
      </w:r>
      <w:r>
        <w:rPr>
          <w:rFonts w:hint="default" w:ascii="Times New Roman" w:hAnsi="Times New Roman" w:cs="Times New Roman" w:eastAsiaTheme="minorEastAsia"/>
          <w:color w:val="auto"/>
          <w:sz w:val="24"/>
          <w:szCs w:val="24"/>
          <w:highlight w:val="none"/>
          <w:lang w:val="en-US" w:eastAsia="zh-CN"/>
        </w:rPr>
        <w:t>单位</w:t>
      </w:r>
      <w:r>
        <w:rPr>
          <w:rFonts w:hint="default" w:ascii="Times New Roman" w:hAnsi="Times New Roman" w:cs="Times New Roman" w:eastAsiaTheme="minorEastAsia"/>
          <w:color w:val="auto"/>
          <w:sz w:val="24"/>
          <w:szCs w:val="24"/>
          <w:highlight w:val="none"/>
        </w:rPr>
        <w:t>章）</w:t>
      </w:r>
    </w:p>
    <w:p>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法定代表人</w:t>
      </w:r>
      <w:r>
        <w:rPr>
          <w:rFonts w:hint="default" w:ascii="Times New Roman" w:hAnsi="Times New Roman" w:cs="Times New Roman" w:eastAsiaTheme="minorEastAsia"/>
          <w:color w:val="auto"/>
          <w:sz w:val="24"/>
          <w:szCs w:val="24"/>
          <w:highlight w:val="none"/>
          <w:lang w:eastAsia="zh-CN"/>
        </w:rPr>
        <w:t>：</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（签字</w:t>
      </w:r>
      <w:r>
        <w:rPr>
          <w:rFonts w:hint="default" w:ascii="Times New Roman" w:hAnsi="Times New Roman" w:cs="Times New Roman" w:eastAsiaTheme="minorEastAsia"/>
          <w:color w:val="auto"/>
          <w:sz w:val="24"/>
          <w:szCs w:val="24"/>
          <w:highlight w:val="none"/>
          <w:lang w:val="en-US" w:eastAsia="zh-CN"/>
        </w:rPr>
        <w:t>或盖章</w:t>
      </w:r>
      <w:r>
        <w:rPr>
          <w:rFonts w:hint="default" w:ascii="Times New Roman" w:hAnsi="Times New Roman" w:cs="Times New Roman" w:eastAsiaTheme="minorEastAsia"/>
          <w:color w:val="auto"/>
          <w:sz w:val="24"/>
          <w:szCs w:val="24"/>
          <w:highlight w:val="none"/>
        </w:rPr>
        <w:t>）</w:t>
      </w:r>
    </w:p>
    <w:p>
      <w:pPr>
        <w:keepNext w:val="0"/>
        <w:keepLines w:val="0"/>
        <w:pageBreakBefore w:val="0"/>
        <w:widowControl w:val="0"/>
        <w:tabs>
          <w:tab w:val="left" w:pos="459"/>
        </w:tabs>
        <w:kinsoku/>
        <w:wordWrap/>
        <w:overflowPunct/>
        <w:autoSpaceDE/>
        <w:autoSpaceDN/>
        <w:bidi w:val="0"/>
        <w:snapToGrid/>
        <w:spacing w:line="360" w:lineRule="exact"/>
        <w:textAlignment w:val="auto"/>
        <w:rPr>
          <w:rFonts w:hint="default" w:ascii="Times New Roman" w:hAnsi="Times New Roman" w:cs="Times New Roman" w:eastAsiaTheme="minorEastAsia"/>
          <w:color w:val="auto"/>
          <w:sz w:val="24"/>
          <w:szCs w:val="24"/>
          <w:highlight w:val="none"/>
          <w:u w:val="none"/>
          <w:lang w:val="en-US" w:eastAsia="zh-CN"/>
        </w:rPr>
      </w:pP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年</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rPr>
        <w:t>月</w:t>
      </w:r>
      <w:r>
        <w:rPr>
          <w:rFonts w:hint="default" w:ascii="Times New Roman" w:hAnsi="Times New Roman" w:cs="Times New Roman" w:eastAsiaTheme="minorEastAsia"/>
          <w:color w:val="auto"/>
          <w:sz w:val="24"/>
          <w:szCs w:val="24"/>
          <w:highlight w:val="non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single"/>
          <w:lang w:val="en-US" w:eastAsia="zh-CN"/>
        </w:rPr>
        <w:t xml:space="preserve"> </w:t>
      </w:r>
      <w:r>
        <w:rPr>
          <w:rFonts w:hint="default" w:ascii="Times New Roman" w:hAnsi="Times New Roman" w:cs="Times New Roman" w:eastAsiaTheme="minorEastAsia"/>
          <w:color w:val="auto"/>
          <w:sz w:val="24"/>
          <w:szCs w:val="24"/>
          <w:highlight w:val="none"/>
          <w:u w:val="none"/>
          <w:lang w:val="en-US" w:eastAsia="zh-CN"/>
        </w:rPr>
        <w:t>日</w:t>
      </w:r>
    </w:p>
    <w:p>
      <w:pPr>
        <w:rPr>
          <w:rFonts w:hint="default"/>
          <w:lang w:val="en-US"/>
        </w:rPr>
        <w:sectPr>
          <w:headerReference r:id="rId3" w:type="default"/>
          <w:footerReference r:id="rId4" w:type="default"/>
          <w:pgSz w:w="11906" w:h="16838"/>
          <w:pgMar w:top="2098" w:right="1474" w:bottom="1928" w:left="1587" w:header="851" w:footer="1701" w:gutter="0"/>
          <w:pgNumType w:fmt="decimal"/>
          <w:cols w:space="0" w:num="1"/>
          <w:rtlGutter w:val="0"/>
          <w:docGrid w:type="lines" w:linePitch="312" w:charSpace="0"/>
        </w:sectPr>
      </w:pPr>
    </w:p>
    <w:p>
      <w:pPr>
        <w:pStyle w:val="11"/>
        <w:spacing w:line="240" w:lineRule="auto"/>
        <w:ind w:firstLine="0" w:firstLineChars="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附件</w:t>
      </w:r>
      <w:r>
        <w:rPr>
          <w:rFonts w:hint="default" w:ascii="Times New Roman" w:hAnsi="Times New Roman" w:eastAsia="黑体" w:cs="Times New Roman"/>
          <w:color w:val="auto"/>
          <w:sz w:val="32"/>
          <w:szCs w:val="32"/>
          <w:highlight w:val="none"/>
          <w:lang w:val="en-US" w:eastAsia="zh-CN"/>
        </w:rPr>
        <w:t>3</w:t>
      </w:r>
    </w:p>
    <w:p>
      <w:pPr>
        <w:keepNext w:val="0"/>
        <w:keepLines w:val="0"/>
        <w:pageBreakBefore w:val="0"/>
        <w:widowControl w:val="0"/>
        <w:kinsoku/>
        <w:wordWrap/>
        <w:overflowPunct/>
        <w:topLinePunct w:val="0"/>
        <w:autoSpaceDE/>
        <w:autoSpaceDN/>
        <w:bidi w:val="0"/>
        <w:adjustRightInd/>
        <w:snapToGrid/>
        <w:spacing w:line="192" w:lineRule="auto"/>
        <w:jc w:val="center"/>
        <w:textAlignment w:val="auto"/>
        <w:rPr>
          <w:rFonts w:hint="default" w:ascii="Times New Roman" w:hAnsi="Times New Roman" w:eastAsia="仿宋_GB2312" w:cs="Times New Roman"/>
          <w:sz w:val="40"/>
          <w:szCs w:val="48"/>
          <w:lang w:val="en-US" w:eastAsia="zh-CN"/>
        </w:rPr>
      </w:pPr>
      <w:r>
        <w:rPr>
          <w:rFonts w:hint="default" w:ascii="Times New Roman" w:hAnsi="Times New Roman" w:eastAsia="方正小标宋简体" w:cs="Times New Roman"/>
          <w:b w:val="0"/>
          <w:bCs/>
          <w:sz w:val="32"/>
          <w:szCs w:val="32"/>
          <w:lang w:val="en-US" w:eastAsia="zh-CN"/>
        </w:rPr>
        <w:t>报价单</w:t>
      </w:r>
    </w:p>
    <w:p>
      <w:pPr>
        <w:keepNext w:val="0"/>
        <w:keepLines w:val="0"/>
        <w:pageBreakBefore w:val="0"/>
        <w:widowControl w:val="0"/>
        <w:kinsoku/>
        <w:wordWrap/>
        <w:overflowPunct/>
        <w:topLinePunct w:val="0"/>
        <w:autoSpaceDE/>
        <w:autoSpaceDN/>
        <w:bidi w:val="0"/>
        <w:adjustRightInd/>
        <w:snapToGrid/>
        <w:spacing w:line="192" w:lineRule="auto"/>
        <w:textAlignment w:val="auto"/>
        <w:rPr>
          <w:rFonts w:hint="default" w:ascii="Times New Roman" w:hAnsi="Times New Roman" w:cs="Times New Roman"/>
          <w:sz w:val="20"/>
          <w:szCs w:val="22"/>
          <w:u w:val="double"/>
          <w:lang w:val="en-US" w:eastAsia="zh-CN"/>
        </w:rPr>
      </w:pPr>
      <w:r>
        <w:rPr>
          <w:rFonts w:hint="default" w:ascii="Times New Roman" w:hAnsi="Times New Roman" w:cs="Times New Roman"/>
          <w:sz w:val="20"/>
          <w:szCs w:val="22"/>
          <w:u w:val="doub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项目名称：成达万铁路蓬溪南站配套基础设施项目（一期）</w:t>
      </w:r>
      <w:r>
        <w:rPr>
          <w:rFonts w:hint="eastAsia" w:ascii="Times New Roman" w:hAnsi="Times New Roman" w:eastAsia="仿宋" w:cs="Times New Roman"/>
          <w:kern w:val="2"/>
          <w:sz w:val="24"/>
          <w:szCs w:val="24"/>
          <w:lang w:val="en-US" w:eastAsia="zh-CN" w:bidi="ar-SA"/>
        </w:rPr>
        <w:t>【隧道工程】砂石采购工程</w:t>
      </w:r>
      <w:r>
        <w:rPr>
          <w:rFonts w:hint="default" w:ascii="Times New Roman" w:hAnsi="Times New Roman" w:eastAsia="仿宋" w:cs="Times New Roman"/>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询价单位：</w:t>
      </w:r>
      <w:r>
        <w:rPr>
          <w:rFonts w:hint="eastAsia" w:ascii="Times New Roman" w:hAnsi="Times New Roman" w:eastAsia="仿宋" w:cs="Times New Roman"/>
          <w:kern w:val="2"/>
          <w:sz w:val="24"/>
          <w:szCs w:val="24"/>
          <w:lang w:val="en-US" w:eastAsia="zh-CN" w:bidi="ar-SA"/>
        </w:rPr>
        <w:t>四川富泰盛安建设工程有限公司</w:t>
      </w:r>
      <w:r>
        <w:rPr>
          <w:rFonts w:hint="default" w:ascii="Times New Roman" w:hAnsi="Times New Roman" w:eastAsia="仿宋" w:cs="Times New Roman"/>
          <w:kern w:val="2"/>
          <w:sz w:val="24"/>
          <w:szCs w:val="24"/>
          <w:lang w:val="en-US" w:eastAsia="zh-CN" w:bidi="ar-SA"/>
        </w:rPr>
        <w:t xml:space="preserve">                                                                                                                                                                                                                                                                                                                                                                                                                                                                                                                                                                                                                                                                                                                                                                                                               联 系 人：</w:t>
      </w:r>
      <w:r>
        <w:rPr>
          <w:rFonts w:hint="eastAsia" w:ascii="Times New Roman" w:hAnsi="Times New Roman" w:eastAsia="仿宋" w:cs="Times New Roman"/>
          <w:kern w:val="2"/>
          <w:sz w:val="24"/>
          <w:szCs w:val="24"/>
          <w:lang w:val="en-US" w:eastAsia="zh-CN" w:bidi="ar-SA"/>
        </w:rPr>
        <w:t>何</w:t>
      </w:r>
      <w:r>
        <w:rPr>
          <w:rFonts w:hint="default" w:ascii="Times New Roman" w:hAnsi="Times New Roman" w:eastAsia="仿宋" w:cs="Times New Roman"/>
          <w:kern w:val="2"/>
          <w:sz w:val="24"/>
          <w:szCs w:val="24"/>
          <w:lang w:val="en-US" w:eastAsia="zh-CN" w:bidi="ar-SA"/>
        </w:rPr>
        <w:t xml:space="preserve">先生                  </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电    话：0825-3152526</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地</w:t>
      </w:r>
      <w:r>
        <w:rPr>
          <w:rFonts w:hint="eastAsia" w:ascii="Times New Roman" w:hAnsi="Times New Roman" w:eastAsia="仿宋" w:cs="Times New Roman"/>
          <w:kern w:val="2"/>
          <w:sz w:val="24"/>
          <w:szCs w:val="24"/>
          <w:lang w:val="en-US" w:eastAsia="zh-CN" w:bidi="ar-SA"/>
        </w:rPr>
        <w:t xml:space="preserve">    </w:t>
      </w:r>
      <w:r>
        <w:rPr>
          <w:rFonts w:hint="default" w:ascii="Times New Roman" w:hAnsi="Times New Roman" w:eastAsia="仿宋" w:cs="Times New Roman"/>
          <w:kern w:val="2"/>
          <w:sz w:val="24"/>
          <w:szCs w:val="24"/>
          <w:lang w:val="en-US" w:eastAsia="zh-CN" w:bidi="ar-SA"/>
        </w:rPr>
        <w:t>址：四川省蓬溪县县人民医院旁方舱医院2栋</w:t>
      </w:r>
    </w:p>
    <w:p>
      <w:pPr>
        <w:bidi w:val="0"/>
        <w:jc w:val="left"/>
        <w:rPr>
          <w:rFonts w:hint="default" w:ascii="Times New Roman" w:hAnsi="Times New Roman" w:eastAsia="仿宋" w:cs="Times New Roman"/>
          <w:kern w:val="2"/>
          <w:sz w:val="24"/>
          <w:szCs w:val="24"/>
          <w:lang w:val="en-US" w:eastAsia="zh-CN" w:bidi="ar-SA"/>
        </w:rPr>
      </w:pPr>
      <w:r>
        <w:rPr>
          <w:rFonts w:hint="default" w:ascii="Times New Roman" w:hAnsi="Times New Roman" w:cs="Times New Roman"/>
          <w:sz w:val="24"/>
          <w:szCs w:val="24"/>
          <w:u w:val="double"/>
          <w:lang w:val="en-US" w:eastAsia="zh-CN"/>
        </w:rPr>
        <w:t xml:space="preserve">                                                                                                                    </w:t>
      </w:r>
    </w:p>
    <w:tbl>
      <w:tblPr>
        <w:tblStyle w:val="9"/>
        <w:tblpPr w:leftFromText="180" w:rightFromText="180" w:vertAnchor="text" w:horzAnchor="page" w:tblpXSpec="center" w:tblpY="122"/>
        <w:tblOverlap w:val="never"/>
        <w:tblW w:w="14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827"/>
        <w:gridCol w:w="2506"/>
        <w:gridCol w:w="970"/>
        <w:gridCol w:w="2442"/>
        <w:gridCol w:w="2465"/>
        <w:gridCol w:w="2280"/>
        <w:gridCol w:w="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824"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序号</w:t>
            </w:r>
          </w:p>
        </w:tc>
        <w:tc>
          <w:tcPr>
            <w:tcW w:w="1827"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物品名称</w:t>
            </w:r>
          </w:p>
        </w:tc>
        <w:tc>
          <w:tcPr>
            <w:tcW w:w="2506"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规格型号、参数</w:t>
            </w:r>
          </w:p>
        </w:tc>
        <w:tc>
          <w:tcPr>
            <w:tcW w:w="970"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单位</w:t>
            </w:r>
          </w:p>
        </w:tc>
        <w:tc>
          <w:tcPr>
            <w:tcW w:w="2442"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暂</w:t>
            </w:r>
            <w:r>
              <w:rPr>
                <w:rFonts w:hint="eastAsia" w:ascii="Times New Roman" w:hAnsi="Times New Roman" w:eastAsia="仿宋_GB2312" w:cs="Times New Roman"/>
                <w:b/>
                <w:bCs/>
                <w:kern w:val="2"/>
                <w:sz w:val="28"/>
                <w:szCs w:val="28"/>
                <w:highlight w:val="none"/>
                <w:vertAlign w:val="baseline"/>
                <w:lang w:val="en-US" w:eastAsia="zh-CN" w:bidi="ar-SA"/>
              </w:rPr>
              <w:t>定</w:t>
            </w:r>
            <w:r>
              <w:rPr>
                <w:rFonts w:hint="default" w:ascii="Times New Roman" w:hAnsi="Times New Roman" w:eastAsia="仿宋_GB2312" w:cs="Times New Roman"/>
                <w:b/>
                <w:bCs/>
                <w:kern w:val="2"/>
                <w:sz w:val="28"/>
                <w:szCs w:val="28"/>
                <w:highlight w:val="none"/>
                <w:vertAlign w:val="baseline"/>
                <w:lang w:val="en-US" w:eastAsia="zh-CN" w:bidi="ar-SA"/>
              </w:rPr>
              <w:t>数量</w:t>
            </w:r>
          </w:p>
        </w:tc>
        <w:tc>
          <w:tcPr>
            <w:tcW w:w="2465"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不含税单项</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单价报价（元）</w:t>
            </w:r>
          </w:p>
        </w:tc>
        <w:tc>
          <w:tcPr>
            <w:tcW w:w="2280"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不含税单项合计（元）</w:t>
            </w:r>
          </w:p>
        </w:tc>
        <w:tc>
          <w:tcPr>
            <w:tcW w:w="853" w:type="dxa"/>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仿宋_GB2312" w:cs="Times New Roman"/>
                <w:b/>
                <w:bCs/>
                <w:kern w:val="2"/>
                <w:sz w:val="28"/>
                <w:szCs w:val="28"/>
                <w:highlight w:val="none"/>
                <w:vertAlign w:val="baseline"/>
                <w:lang w:val="en-US" w:eastAsia="zh-CN" w:bidi="ar-SA"/>
              </w:rPr>
            </w:pPr>
            <w:r>
              <w:rPr>
                <w:rFonts w:hint="default" w:ascii="Times New Roman" w:hAnsi="Times New Roman" w:eastAsia="仿宋_GB2312" w:cs="Times New Roman"/>
                <w:b/>
                <w:bCs/>
                <w:kern w:val="2"/>
                <w:sz w:val="28"/>
                <w:szCs w:val="28"/>
                <w:highlight w:val="none"/>
                <w:vertAlign w:val="baseli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pPr>
              <w:keepNext w:val="0"/>
              <w:keepLines w:val="0"/>
              <w:widowControl/>
              <w:suppressLineNumbers w:val="0"/>
              <w:jc w:val="center"/>
              <w:textAlignment w:val="center"/>
              <w:rPr>
                <w:rFonts w:hint="eastAsia" w:ascii="Times New Roman" w:hAnsi="Times New Roman" w:eastAsia="仿宋" w:cs="Times New Roman"/>
                <w:kern w:val="2"/>
                <w:sz w:val="24"/>
                <w:szCs w:val="24"/>
                <w:highlight w:val="none"/>
                <w:lang w:val="en-US" w:eastAsia="zh-CN" w:bidi="ar-SA"/>
              </w:rPr>
            </w:pPr>
            <w:r>
              <w:rPr>
                <w:rFonts w:hint="eastAsia" w:ascii="仿宋" w:hAnsi="仿宋" w:eastAsia="仿宋" w:cs="仿宋"/>
                <w:i w:val="0"/>
                <w:iCs w:val="0"/>
                <w:color w:val="000000"/>
                <w:kern w:val="0"/>
                <w:sz w:val="21"/>
                <w:szCs w:val="21"/>
                <w:u w:val="none"/>
                <w:lang w:val="en-US" w:eastAsia="zh-CN" w:bidi="ar"/>
              </w:rPr>
              <w:t>1</w:t>
            </w:r>
          </w:p>
        </w:tc>
        <w:tc>
          <w:tcPr>
            <w:tcW w:w="1827" w:type="dxa"/>
            <w:vMerge w:val="restart"/>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碎石</w:t>
            </w:r>
          </w:p>
        </w:tc>
        <w:tc>
          <w:tcPr>
            <w:tcW w:w="2506"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5～40mm</w:t>
            </w:r>
          </w:p>
        </w:tc>
        <w:tc>
          <w:tcPr>
            <w:tcW w:w="970"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吨</w:t>
            </w:r>
          </w:p>
        </w:tc>
        <w:tc>
          <w:tcPr>
            <w:tcW w:w="2442"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4500.00</w:t>
            </w:r>
          </w:p>
        </w:tc>
        <w:tc>
          <w:tcPr>
            <w:tcW w:w="2465"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w:t>
            </w:r>
          </w:p>
        </w:tc>
        <w:tc>
          <w:tcPr>
            <w:tcW w:w="1827" w:type="dxa"/>
            <w:vMerge w:val="continue"/>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p>
        </w:tc>
        <w:tc>
          <w:tcPr>
            <w:tcW w:w="2506"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20～60mm</w:t>
            </w:r>
          </w:p>
        </w:tc>
        <w:tc>
          <w:tcPr>
            <w:tcW w:w="970"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吨</w:t>
            </w:r>
          </w:p>
        </w:tc>
        <w:tc>
          <w:tcPr>
            <w:tcW w:w="2442"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4500.00</w:t>
            </w:r>
          </w:p>
        </w:tc>
        <w:tc>
          <w:tcPr>
            <w:tcW w:w="2465"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3</w:t>
            </w:r>
          </w:p>
        </w:tc>
        <w:tc>
          <w:tcPr>
            <w:tcW w:w="1827"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砂</w:t>
            </w:r>
          </w:p>
        </w:tc>
        <w:tc>
          <w:tcPr>
            <w:tcW w:w="2506"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default" w:ascii="仿宋" w:hAnsi="仿宋" w:eastAsia="仿宋" w:cs="仿宋"/>
                <w:kern w:val="2"/>
                <w:sz w:val="21"/>
                <w:szCs w:val="21"/>
                <w:highlight w:val="none"/>
                <w:lang w:val="en-US" w:eastAsia="zh-CN" w:bidi="ar-SA"/>
              </w:rPr>
              <w:t>细砂</w:t>
            </w:r>
          </w:p>
        </w:tc>
        <w:tc>
          <w:tcPr>
            <w:tcW w:w="970"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吨</w:t>
            </w:r>
          </w:p>
        </w:tc>
        <w:tc>
          <w:tcPr>
            <w:tcW w:w="2442"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4000.00</w:t>
            </w:r>
          </w:p>
        </w:tc>
        <w:tc>
          <w:tcPr>
            <w:tcW w:w="2465"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4</w:t>
            </w:r>
          </w:p>
        </w:tc>
        <w:tc>
          <w:tcPr>
            <w:tcW w:w="1827"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石粉</w:t>
            </w:r>
          </w:p>
        </w:tc>
        <w:tc>
          <w:tcPr>
            <w:tcW w:w="2506"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0-5mm</w:t>
            </w:r>
          </w:p>
        </w:tc>
        <w:tc>
          <w:tcPr>
            <w:tcW w:w="970"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吨</w:t>
            </w:r>
          </w:p>
        </w:tc>
        <w:tc>
          <w:tcPr>
            <w:tcW w:w="2442"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10000.00</w:t>
            </w:r>
          </w:p>
        </w:tc>
        <w:tc>
          <w:tcPr>
            <w:tcW w:w="2465"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4" w:type="dxa"/>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5</w:t>
            </w:r>
          </w:p>
        </w:tc>
        <w:tc>
          <w:tcPr>
            <w:tcW w:w="1827"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连砂石</w:t>
            </w:r>
          </w:p>
        </w:tc>
        <w:tc>
          <w:tcPr>
            <w:tcW w:w="2506"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满足设计要求</w:t>
            </w:r>
          </w:p>
        </w:tc>
        <w:tc>
          <w:tcPr>
            <w:tcW w:w="970"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吨</w:t>
            </w:r>
          </w:p>
        </w:tc>
        <w:tc>
          <w:tcPr>
            <w:tcW w:w="2442" w:type="dxa"/>
            <w:vAlign w:val="center"/>
          </w:tcPr>
          <w:p>
            <w:pPr>
              <w:keepNext w:val="0"/>
              <w:keepLines w:val="0"/>
              <w:widowControl/>
              <w:suppressLineNumbers w:val="0"/>
              <w:jc w:val="center"/>
              <w:textAlignment w:val="center"/>
              <w:rPr>
                <w:rFonts w:hint="eastAsia" w:ascii="仿宋" w:hAnsi="仿宋" w:eastAsia="仿宋" w:cs="仿宋"/>
                <w:kern w:val="2"/>
                <w:sz w:val="21"/>
                <w:szCs w:val="21"/>
                <w:highlight w:val="none"/>
                <w:lang w:val="en-US" w:eastAsia="zh-CN" w:bidi="ar-SA"/>
              </w:rPr>
            </w:pPr>
            <w:r>
              <w:rPr>
                <w:rFonts w:hint="eastAsia" w:ascii="仿宋" w:hAnsi="仿宋" w:eastAsia="仿宋" w:cs="仿宋"/>
                <w:kern w:val="2"/>
                <w:sz w:val="21"/>
                <w:szCs w:val="21"/>
                <w:highlight w:val="none"/>
                <w:lang w:val="en-US" w:eastAsia="zh-CN" w:bidi="ar-SA"/>
              </w:rPr>
              <w:t>5000.00</w:t>
            </w:r>
          </w:p>
        </w:tc>
        <w:tc>
          <w:tcPr>
            <w:tcW w:w="2465"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2280"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c>
          <w:tcPr>
            <w:tcW w:w="853" w:type="dxa"/>
            <w:vAlign w:val="center"/>
          </w:tcPr>
          <w:p>
            <w:pPr>
              <w:bidi w:val="0"/>
              <w:jc w:val="center"/>
              <w:rPr>
                <w:rFonts w:hint="default" w:ascii="Times New Roman" w:hAnsi="Times New Roman" w:eastAsia="仿宋" w:cs="Times New Roman"/>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67"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不含税总价合计：             元（大写：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67"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增值税税率：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jc w:val="center"/>
        </w:trPr>
        <w:tc>
          <w:tcPr>
            <w:tcW w:w="14167" w:type="dxa"/>
            <w:gridSpan w:val="8"/>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含税总价合计：               元（大写：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jc w:val="center"/>
        </w:trPr>
        <w:tc>
          <w:tcPr>
            <w:tcW w:w="14167" w:type="dxa"/>
            <w:gridSpan w:val="8"/>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供货</w:t>
            </w:r>
            <w:r>
              <w:rPr>
                <w:rFonts w:hint="default" w:ascii="Times New Roman" w:hAnsi="Times New Roman" w:eastAsia="仿宋" w:cs="Times New Roman"/>
                <w:kern w:val="2"/>
                <w:sz w:val="24"/>
                <w:szCs w:val="24"/>
                <w:highlight w:val="none"/>
                <w:lang w:val="en-US" w:eastAsia="zh-CN" w:bidi="ar-SA"/>
              </w:rPr>
              <w:t>砂石必须满足GB/T14684－2022《建筑用砂》、GB/T14685-2022《建筑用卵石、碎石》标准之规定，含泥量和含石子量不能超过相关规定，</w:t>
            </w:r>
            <w:r>
              <w:rPr>
                <w:rFonts w:hint="eastAsia" w:ascii="Times New Roman" w:hAnsi="Times New Roman" w:eastAsia="仿宋" w:cs="Times New Roman"/>
                <w:kern w:val="2"/>
                <w:sz w:val="24"/>
                <w:szCs w:val="24"/>
                <w:highlight w:val="none"/>
                <w:lang w:val="en-US" w:eastAsia="zh-CN" w:bidi="ar-SA"/>
              </w:rPr>
              <w:t>不得</w:t>
            </w:r>
            <w:r>
              <w:rPr>
                <w:rFonts w:hint="default" w:ascii="Times New Roman" w:hAnsi="Times New Roman" w:eastAsia="仿宋" w:cs="Times New Roman"/>
                <w:kern w:val="2"/>
                <w:sz w:val="24"/>
                <w:szCs w:val="24"/>
                <w:highlight w:val="none"/>
                <w:lang w:val="en-US" w:eastAsia="zh-CN" w:bidi="ar-SA"/>
              </w:rPr>
              <w:t>出现二次加工。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left"/>
              <w:textAlignment w:val="auto"/>
              <w:rPr>
                <w:rFonts w:hint="default"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2、</w:t>
            </w:r>
            <w:r>
              <w:rPr>
                <w:rFonts w:hint="default" w:ascii="Times New Roman" w:hAnsi="Times New Roman" w:eastAsia="仿宋" w:cs="Times New Roman"/>
                <w:kern w:val="2"/>
                <w:sz w:val="24"/>
                <w:szCs w:val="24"/>
                <w:highlight w:val="none"/>
                <w:lang w:val="en-US" w:eastAsia="zh-CN" w:bidi="ar-SA"/>
              </w:rPr>
              <w:t>综合单价包括但不限于</w:t>
            </w:r>
            <w:r>
              <w:rPr>
                <w:rFonts w:hint="eastAsia" w:ascii="Times New Roman" w:hAnsi="Times New Roman" w:eastAsia="仿宋" w:cs="Times New Roman"/>
                <w:kern w:val="2"/>
                <w:sz w:val="24"/>
                <w:szCs w:val="24"/>
                <w:highlight w:val="none"/>
                <w:lang w:val="en-US" w:eastAsia="zh-CN" w:bidi="ar-SA"/>
              </w:rPr>
              <w:t>材料</w:t>
            </w:r>
            <w:r>
              <w:rPr>
                <w:rFonts w:hint="default" w:ascii="Times New Roman" w:hAnsi="Times New Roman" w:eastAsia="仿宋" w:cs="Times New Roman"/>
                <w:kern w:val="2"/>
                <w:sz w:val="24"/>
                <w:szCs w:val="24"/>
                <w:highlight w:val="none"/>
                <w:lang w:val="en-US" w:eastAsia="zh-CN" w:bidi="ar-SA"/>
              </w:rPr>
              <w:t>费、</w:t>
            </w:r>
            <w:r>
              <w:rPr>
                <w:rFonts w:hint="eastAsia" w:ascii="Times New Roman" w:hAnsi="Times New Roman" w:eastAsia="仿宋" w:cs="Times New Roman"/>
                <w:kern w:val="2"/>
                <w:sz w:val="24"/>
                <w:szCs w:val="24"/>
                <w:highlight w:val="none"/>
                <w:lang w:val="en-US" w:eastAsia="zh-CN" w:bidi="ar-SA"/>
              </w:rPr>
              <w:t>运输费、</w:t>
            </w:r>
            <w:r>
              <w:rPr>
                <w:rFonts w:hint="default" w:ascii="Times New Roman" w:hAnsi="Times New Roman" w:eastAsia="仿宋" w:cs="Times New Roman"/>
                <w:kern w:val="2"/>
                <w:sz w:val="24"/>
                <w:szCs w:val="24"/>
                <w:highlight w:val="none"/>
                <w:lang w:val="en-US" w:eastAsia="zh-CN" w:bidi="ar-SA"/>
              </w:rPr>
              <w:t>利润、管理费、</w:t>
            </w:r>
            <w:r>
              <w:rPr>
                <w:rFonts w:hint="eastAsia" w:ascii="Times New Roman" w:hAnsi="Times New Roman" w:eastAsia="仿宋" w:cs="Times New Roman"/>
                <w:kern w:val="2"/>
                <w:sz w:val="24"/>
                <w:szCs w:val="24"/>
                <w:highlight w:val="none"/>
                <w:lang w:val="en-US" w:eastAsia="zh-CN" w:bidi="ar-SA"/>
              </w:rPr>
              <w:t>税金</w:t>
            </w:r>
            <w:r>
              <w:rPr>
                <w:rFonts w:hint="default" w:ascii="Times New Roman" w:hAnsi="Times New Roman" w:eastAsia="仿宋" w:cs="Times New Roman"/>
                <w:kern w:val="2"/>
                <w:sz w:val="24"/>
                <w:szCs w:val="24"/>
                <w:highlight w:val="none"/>
                <w:lang w:val="en-US" w:eastAsia="zh-CN" w:bidi="ar-SA"/>
              </w:rPr>
              <w:t>等所涉及</w:t>
            </w:r>
            <w:r>
              <w:rPr>
                <w:rFonts w:hint="eastAsia" w:ascii="Times New Roman" w:hAnsi="Times New Roman" w:eastAsia="仿宋" w:cs="Times New Roman"/>
                <w:kern w:val="2"/>
                <w:sz w:val="24"/>
                <w:szCs w:val="24"/>
                <w:highlight w:val="none"/>
                <w:lang w:val="en-US" w:eastAsia="zh-CN" w:bidi="ar-SA"/>
              </w:rPr>
              <w:t>材料采购</w:t>
            </w:r>
            <w:bookmarkStart w:id="0" w:name="_GoBack"/>
            <w:bookmarkEnd w:id="0"/>
            <w:r>
              <w:rPr>
                <w:rFonts w:hint="default" w:ascii="Times New Roman" w:hAnsi="Times New Roman" w:eastAsia="仿宋" w:cs="Times New Roman"/>
                <w:kern w:val="2"/>
                <w:sz w:val="24"/>
                <w:szCs w:val="24"/>
                <w:highlight w:val="none"/>
                <w:lang w:val="en-US" w:eastAsia="zh-CN" w:bidi="ar-SA"/>
              </w:rPr>
              <w:t>的全部费用。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left"/>
              <w:textAlignment w:val="auto"/>
              <w:rPr>
                <w:rFonts w:hint="eastAsia" w:ascii="Times New Roman" w:hAnsi="Times New Roman" w:eastAsia="仿宋" w:cs="Times New Roman"/>
                <w:kern w:val="2"/>
                <w:sz w:val="24"/>
                <w:szCs w:val="24"/>
                <w:highlight w:val="none"/>
                <w:lang w:val="en-US" w:eastAsia="zh-CN" w:bidi="ar-SA"/>
              </w:rPr>
            </w:pPr>
            <w:r>
              <w:rPr>
                <w:rFonts w:hint="eastAsia" w:ascii="Times New Roman" w:hAnsi="Times New Roman" w:eastAsia="仿宋" w:cs="Times New Roman"/>
                <w:kern w:val="2"/>
                <w:sz w:val="24"/>
                <w:szCs w:val="24"/>
                <w:highlight w:val="none"/>
                <w:lang w:val="en-US" w:eastAsia="zh-CN" w:bidi="ar-SA"/>
              </w:rPr>
              <w:t>3、调价方式：以合同签订当月《工程造价信息》遂宁市蓬溪县对应材料价格为参考基准价，如供货当月《工程造价信息》遂宁市蓬溪县对应材料涨跌未超过±5%（含5%）,则结算按合同中对应材料综合单价不作调整；如供货当月《工程造价信息》遂宁市蓬溪县对应材料价格涨跌超过±5%（不含5%）,则结算按合同对应材料综合单价较基准价涨跌超过±5%以外的其超过部分据实调整。以上涨跌价格均为含税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left"/>
              <w:textAlignment w:val="auto"/>
              <w:rPr>
                <w:rFonts w:hint="default"/>
                <w:lang w:val="en-US" w:eastAsia="zh-CN"/>
              </w:rPr>
            </w:pPr>
            <w:r>
              <w:rPr>
                <w:rFonts w:hint="eastAsia" w:ascii="Times New Roman" w:hAnsi="Times New Roman" w:eastAsia="仿宋" w:cs="Times New Roman"/>
                <w:kern w:val="2"/>
                <w:sz w:val="24"/>
                <w:szCs w:val="24"/>
                <w:highlight w:val="none"/>
                <w:lang w:val="en-US" w:eastAsia="zh-CN" w:bidi="ar-SA"/>
              </w:rPr>
              <w:t>调价材料在《工程造价信息》蓬溪县无对应的，参照遂宁市对应材料价格，遂宁市也无对应的，此材料综合单价不作调整。</w:t>
            </w:r>
          </w:p>
        </w:tc>
      </w:tr>
    </w:tbl>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kern w:val="2"/>
          <w:sz w:val="24"/>
          <w:szCs w:val="24"/>
          <w:highlight w:val="none"/>
          <w:lang w:val="en-US" w:eastAsia="zh-CN" w:bidi="ar-SA"/>
        </w:rPr>
      </w:pPr>
      <w:r>
        <w:rPr>
          <w:rFonts w:hint="default" w:ascii="Times New Roman" w:hAnsi="Times New Roman" w:eastAsia="仿宋" w:cs="Times New Roman"/>
          <w:b/>
          <w:bCs/>
          <w:kern w:val="2"/>
          <w:sz w:val="24"/>
          <w:szCs w:val="24"/>
          <w:highlight w:val="none"/>
          <w:lang w:val="en-US" w:eastAsia="zh-CN" w:bidi="ar-SA"/>
        </w:rPr>
        <w:t>备注：</w:t>
      </w:r>
    </w:p>
    <w:p>
      <w:pPr>
        <w:spacing w:line="400" w:lineRule="exact"/>
        <w:rPr>
          <w:rFonts w:hint="default" w:ascii="Times New Roman" w:hAnsi="Times New Roman" w:eastAsia="仿宋" w:cs="Times New Roman"/>
          <w:b/>
          <w:bCs/>
          <w:sz w:val="24"/>
          <w:highlight w:val="none"/>
          <w:u w:val="single"/>
          <w:lang w:eastAsia="zh-CN"/>
        </w:rPr>
      </w:pPr>
      <w:r>
        <w:rPr>
          <w:rFonts w:hint="default" w:ascii="Times New Roman" w:hAnsi="Times New Roman" w:eastAsia="仿宋" w:cs="Times New Roman"/>
          <w:sz w:val="24"/>
          <w:highlight w:val="none"/>
          <w:lang w:val="en-US" w:eastAsia="zh-CN"/>
        </w:rPr>
        <w:t>（1）</w:t>
      </w:r>
      <w:r>
        <w:rPr>
          <w:rFonts w:hint="default" w:ascii="Times New Roman" w:hAnsi="Times New Roman" w:eastAsia="仿宋" w:cs="Times New Roman"/>
          <w:b/>
          <w:bCs/>
          <w:kern w:val="2"/>
          <w:sz w:val="24"/>
          <w:szCs w:val="24"/>
          <w:highlight w:val="none"/>
          <w:u w:val="single"/>
          <w:lang w:val="en-US" w:eastAsia="zh-CN" w:bidi="ar-SA"/>
        </w:rPr>
        <w:t>以上报价均为人民币报价</w:t>
      </w:r>
      <w:r>
        <w:rPr>
          <w:rFonts w:hint="default" w:ascii="Times New Roman" w:hAnsi="Times New Roman" w:eastAsia="仿宋" w:cs="Times New Roman"/>
          <w:b/>
          <w:bCs/>
          <w:sz w:val="24"/>
          <w:highlight w:val="none"/>
          <w:u w:val="singl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kern w:val="2"/>
          <w:sz w:val="24"/>
          <w:szCs w:val="24"/>
          <w:highlight w:val="none"/>
          <w:u w:val="single"/>
          <w:lang w:val="en-US" w:eastAsia="zh-CN" w:bidi="ar-SA"/>
        </w:rPr>
      </w:pPr>
      <w:r>
        <w:rPr>
          <w:rFonts w:hint="default" w:ascii="Times New Roman" w:hAnsi="Times New Roman" w:eastAsia="仿宋" w:cs="Times New Roman"/>
          <w:kern w:val="2"/>
          <w:sz w:val="24"/>
          <w:szCs w:val="24"/>
          <w:highlight w:val="none"/>
          <w:lang w:val="en-US" w:eastAsia="zh-CN" w:bidi="ar-SA"/>
        </w:rPr>
        <w:t>（2）</w:t>
      </w:r>
      <w:r>
        <w:rPr>
          <w:rFonts w:hint="default" w:ascii="Times New Roman" w:hAnsi="Times New Roman" w:eastAsia="仿宋" w:cs="Times New Roman"/>
          <w:b/>
          <w:bCs/>
          <w:kern w:val="2"/>
          <w:sz w:val="24"/>
          <w:szCs w:val="24"/>
          <w:highlight w:val="none"/>
          <w:u w:val="single"/>
          <w:lang w:val="en-US" w:eastAsia="zh-CN" w:bidi="ar-SA"/>
        </w:rPr>
        <w:t>供应商需提供与报价发票税率一致的增值税专用发票；</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bCs/>
          <w:sz w:val="24"/>
          <w:szCs w:val="24"/>
          <w:highlight w:val="none"/>
          <w:u w:val="single"/>
          <w:lang w:val="en-US" w:eastAsia="zh-CN"/>
        </w:rPr>
      </w:pPr>
      <w:r>
        <w:rPr>
          <w:rFonts w:hint="default" w:ascii="Times New Roman" w:hAnsi="Times New Roman" w:eastAsia="仿宋" w:cs="Times New Roman"/>
          <w:kern w:val="2"/>
          <w:sz w:val="24"/>
          <w:szCs w:val="24"/>
          <w:highlight w:val="none"/>
          <w:lang w:val="en-US" w:eastAsia="zh-CN" w:bidi="ar-SA"/>
        </w:rPr>
        <w:t>（3）</w:t>
      </w:r>
      <w:r>
        <w:rPr>
          <w:rFonts w:hint="default" w:ascii="Times New Roman" w:hAnsi="Times New Roman" w:eastAsia="仿宋" w:cs="Times New Roman"/>
          <w:b/>
          <w:bCs/>
          <w:kern w:val="2"/>
          <w:sz w:val="24"/>
          <w:szCs w:val="24"/>
          <w:highlight w:val="none"/>
          <w:u w:val="single"/>
          <w:lang w:val="en-US" w:eastAsia="zh-CN" w:bidi="ar-SA"/>
        </w:rPr>
        <w:t>以上数量为暂估数量，最终以实际供货数量为准；</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default" w:ascii="Times New Roman" w:hAnsi="Times New Roman" w:eastAsia="仿宋" w:cs="Times New Roman"/>
          <w:b w:val="0"/>
          <w:bCs w:val="0"/>
          <w:kern w:val="2"/>
          <w:sz w:val="24"/>
          <w:szCs w:val="24"/>
          <w:highlight w:val="none"/>
          <w:lang w:val="en-US" w:eastAsia="zh-CN" w:bidi="ar-SA"/>
        </w:rPr>
      </w:pPr>
      <w:r>
        <w:rPr>
          <w:rFonts w:hint="default" w:ascii="Times New Roman" w:hAnsi="Times New Roman" w:eastAsia="仿宋" w:cs="Times New Roman"/>
          <w:b w:val="0"/>
          <w:bCs w:val="0"/>
          <w:kern w:val="2"/>
          <w:sz w:val="24"/>
          <w:szCs w:val="24"/>
          <w:highlight w:val="none"/>
          <w:lang w:val="en-US" w:eastAsia="zh-CN" w:bidi="ar-SA"/>
        </w:rPr>
        <w:t>（4）</w:t>
      </w:r>
      <w:r>
        <w:rPr>
          <w:rFonts w:hint="default" w:ascii="Times New Roman" w:hAnsi="Times New Roman" w:eastAsia="仿宋" w:cs="Times New Roman"/>
          <w:b/>
          <w:bCs/>
          <w:kern w:val="2"/>
          <w:sz w:val="24"/>
          <w:szCs w:val="24"/>
          <w:highlight w:val="none"/>
          <w:u w:val="single"/>
          <w:lang w:val="en-US" w:eastAsia="zh-CN" w:bidi="ar-SA"/>
        </w:rPr>
        <w:t>报价表中的大写金额与小写金额不一致的，以大写金额为准，当供应商报价出现算术性错误时以单价为准进行修正；</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center"/>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 xml:space="preserve">                                报价供应商： </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（盖单位公章）                     </w:t>
      </w:r>
    </w:p>
    <w:p>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法定代表人：</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（签字或盖章）                   </w:t>
      </w:r>
    </w:p>
    <w:p>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default" w:ascii="Times New Roman" w:hAnsi="Times New Roman" w:eastAsia="仿宋" w:cs="Times New Roman"/>
          <w:kern w:val="2"/>
          <w:sz w:val="24"/>
          <w:szCs w:val="24"/>
          <w:highlight w:val="none"/>
          <w:lang w:val="en-US" w:eastAsia="zh-CN" w:bidi="ar-SA"/>
        </w:rPr>
      </w:pPr>
      <w:r>
        <w:rPr>
          <w:rFonts w:hint="default" w:ascii="Times New Roman" w:hAnsi="Times New Roman" w:eastAsia="仿宋" w:cs="Times New Roman"/>
          <w:kern w:val="2"/>
          <w:sz w:val="24"/>
          <w:szCs w:val="24"/>
          <w:highlight w:val="none"/>
          <w:lang w:val="en-US" w:eastAsia="zh-CN" w:bidi="ar-SA"/>
        </w:rPr>
        <w:t xml:space="preserve">报价日期 ： </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6720" w:firstLineChars="2800"/>
        <w:jc w:val="both"/>
        <w:textAlignment w:val="auto"/>
        <w:rPr>
          <w:rFonts w:hint="eastAsia"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highlight w:val="none"/>
          <w:lang w:val="en-US" w:eastAsia="zh-CN" w:bidi="ar-SA"/>
        </w:rPr>
        <w:t>报价人联系方式：</w:t>
      </w:r>
      <w:r>
        <w:rPr>
          <w:rFonts w:hint="default" w:ascii="Times New Roman" w:hAnsi="Times New Roman" w:eastAsia="仿宋" w:cs="Times New Roman"/>
          <w:kern w:val="2"/>
          <w:sz w:val="24"/>
          <w:szCs w:val="24"/>
          <w:highlight w:val="none"/>
          <w:u w:val="single"/>
          <w:lang w:val="en-US" w:eastAsia="zh-CN" w:bidi="ar-SA"/>
        </w:rPr>
        <w:t xml:space="preserve">                 </w:t>
      </w:r>
      <w:r>
        <w:rPr>
          <w:rFonts w:hint="default" w:ascii="Times New Roman" w:hAnsi="Times New Roman" w:eastAsia="仿宋" w:cs="Times New Roman"/>
          <w:kern w:val="2"/>
          <w:sz w:val="24"/>
          <w:szCs w:val="24"/>
          <w:highlight w:val="none"/>
          <w:lang w:val="en-US" w:eastAsia="zh-CN" w:bidi="ar-SA"/>
        </w:rPr>
        <w:t xml:space="preserve">              </w:t>
      </w:r>
    </w:p>
    <w:sectPr>
      <w:footerReference r:id="rId5" w:type="default"/>
      <w:pgSz w:w="16838" w:h="11906" w:orient="landscape"/>
      <w:pgMar w:top="1080" w:right="1440" w:bottom="108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86"/>
    <w:family w:val="auto"/>
    <w:pitch w:val="default"/>
    <w:sig w:usb0="00000000" w:usb1="00000000" w:usb2="00000016" w:usb3="00000000" w:csb0="00040001" w:csb1="00000000"/>
  </w:font>
  <w:font w:name="华文中宋">
    <w:panose1 w:val="02010600040101010101"/>
    <w:charset w:val="86"/>
    <w:family w:val="auto"/>
    <w:pitch w:val="default"/>
    <w:sig w:usb0="00000287" w:usb1="080F0000" w:usb2="00000000" w:usb3="00000000" w:csb0="0004009F" w:csb1="DFD70000"/>
  </w:font>
  <w:font w:name="MathJax_Vector">
    <w:panose1 w:val="02000603000000000000"/>
    <w:charset w:val="00"/>
    <w:family w:val="auto"/>
    <w:pitch w:val="default"/>
    <w:sig w:usb0="00000001" w:usb1="0000002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kgka0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&#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JIJGtDECAABhBAAADgAAAAAAAAABACAAAAA1&#10;AQAAZHJzL2Uyb0RvYy54bWxQSwUGAAAAAAYABgBZAQAA2AUAAAAA&#10;">
              <v:fill on="f" focussize="0,0"/>
              <v:stroke on="f" weight="0.5pt"/>
              <v:imagedata o:title=""/>
              <o:lock v:ext="edit" aspectratio="f"/>
              <v:textbox inset="0mm,0mm,0mm,0mm" style="mso-fit-shape-to-text:t;">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inside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 </w:t>
                          </w:r>
                          <w:r>
                            <w:fldChar w:fldCharType="begin"/>
                          </w:r>
                          <w:r>
                            <w:instrText xml:space="preserve"> PAGE  \* MERGEFORMAT </w:instrText>
                          </w:r>
                          <w:r>
                            <w:fldChar w:fldCharType="separate"/>
                          </w:r>
                          <w:r>
                            <w:t>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gNOOMgIAAGE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6Zv&#10;0/bC1QNwqZEjkugeG63Q7Jue2d7kZxBzpusMb/mmQvIt8+GBObQCHoxhCfdYCmmQxPQWJaVxX/91&#10;HuNRIXgpqdFaGdWYJErkB43KATAMhhuM/WDoo7oz6NUxhtDy1sQFF+RgFs6oL5igVcwBF9McmTIa&#10;BvMudO2NCeRitWqDjtZVh7K7gL6zLGz1zvKYJgrp7eoYIGarcRSoU6XXDZ3XVqmfktjaf+7bqKc/&#10;w/IR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OGA044yAgAAYQQAAA4AAAAAAAAAAQAgAAAA&#10;NQEAAGRycy9lMm9Eb2MueG1sUEsFBgAAAAAGAAYAWQEAANkFAAAAAA==&#10;">
              <v:fill on="f" focussize="0,0"/>
              <v:stroke on="f" weight="0.5pt"/>
              <v:imagedata o:title=""/>
              <o:lock v:ext="edit" aspectratio="f"/>
              <v:textbox inset="0mm,0mm,0mm,0mm" style="mso-fit-shape-to-text:t;">
                <w:txbxContent>
                  <w:p>
                    <w:pPr>
                      <w:pStyle w:val="5"/>
                    </w:pPr>
                    <w:r>
                      <w:t xml:space="preserve">— </w:t>
                    </w:r>
                    <w:r>
                      <w:fldChar w:fldCharType="begin"/>
                    </w:r>
                    <w:r>
                      <w:instrText xml:space="preserve"> PAGE  \* MERGEFORMAT </w:instrText>
                    </w:r>
                    <w:r>
                      <w:fldChar w:fldCharType="separate"/>
                    </w:r>
                    <w:r>
                      <w:t>9</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FDD8C8"/>
    <w:multiLevelType w:val="singleLevel"/>
    <w:tmpl w:val="52FDD8C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4A024E"/>
    <w:rsid w:val="15D25827"/>
    <w:rsid w:val="17891AD0"/>
    <w:rsid w:val="22EE1B8A"/>
    <w:rsid w:val="244A10B4"/>
    <w:rsid w:val="27FB476C"/>
    <w:rsid w:val="2A414E3D"/>
    <w:rsid w:val="32AA2E28"/>
    <w:rsid w:val="3C633EE7"/>
    <w:rsid w:val="3C8E678D"/>
    <w:rsid w:val="40B532EE"/>
    <w:rsid w:val="519C5EED"/>
    <w:rsid w:val="5A5A5077"/>
    <w:rsid w:val="5AFF2D51"/>
    <w:rsid w:val="66417024"/>
    <w:rsid w:val="69C04704"/>
    <w:rsid w:val="6C4D0286"/>
    <w:rsid w:val="6F6D67C2"/>
    <w:rsid w:val="7A6510DB"/>
    <w:rsid w:val="AFBF65E4"/>
    <w:rsid w:val="BBDFADC8"/>
    <w:rsid w:val="ED972DD3"/>
    <w:rsid w:val="EFEA0E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index 8"/>
    <w:basedOn w:val="1"/>
    <w:next w:val="1"/>
    <w:qFormat/>
    <w:uiPriority w:val="0"/>
    <w:pPr>
      <w:ind w:left="1400" w:leftChars="1400"/>
    </w:pPr>
  </w:style>
  <w:style w:type="paragraph" w:styleId="3">
    <w:name w:val="Body Text"/>
    <w:basedOn w:val="1"/>
    <w:qFormat/>
    <w:uiPriority w:val="0"/>
    <w:pPr>
      <w:spacing w:before="50" w:after="10"/>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ind w:firstLine="420" w:firstLineChars="2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首行缩进两字符"/>
    <w:basedOn w:val="1"/>
    <w:qFormat/>
    <w:uiPriority w:val="0"/>
    <w:pPr>
      <w:spacing w:line="360" w:lineRule="auto"/>
      <w:ind w:firstLine="200" w:firstLineChars="200"/>
    </w:pPr>
    <w:rPr>
      <w:rFonts w:ascii="Times New Roman" w:hAnsi="Times New Roman" w:eastAsia="宋体" w:cs="Times New Roman"/>
      <w:szCs w:val="24"/>
    </w:rPr>
  </w:style>
  <w:style w:type="paragraph" w:customStyle="1" w:styleId="12">
    <w:name w:val="正文_7"/>
    <w:qFormat/>
    <w:uiPriority w:val="0"/>
    <w:pPr>
      <w:widowControl w:val="0"/>
      <w:jc w:val="both"/>
    </w:pPr>
    <w:rPr>
      <w:rFonts w:ascii="宋体" w:hAnsi="Times New Roman" w:eastAsia="宋体" w:cs="Times New Roman"/>
      <w:sz w:val="3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2120</Words>
  <Characters>2599</Characters>
  <Lines>0</Lines>
  <Paragraphs>0</Paragraphs>
  <TotalTime>2</TotalTime>
  <ScaleCrop>false</ScaleCrop>
  <LinksUpToDate>false</LinksUpToDate>
  <CharactersWithSpaces>4153</CharactersWithSpaces>
  <Application>WPS Office_12.8.2.1112_F1E327BC-269C-435d-A152-05C5408002CA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2024-11-16T08:27:00Z</dcterms:created>
  <dc:creator>Administrator</dc:creator>
  <cp:lastModifiedBy>hw</cp:lastModifiedBy>
  <dcterms:modified xsi:type="dcterms:W3CDTF">2025-04-17T14:26:23Z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2052-12.8.2.1112</vt:lpwstr>
  </property>
  <property fmtid="{D5CDD505-2E9C-101B-9397-08002B2CF9AE}" pid="3" name="ICV">
    <vt:lpwstr>7D7B3EE027A24359A2E3C58734C29C10_12</vt:lpwstr>
  </property>
  <property fmtid="{D5CDD505-2E9C-101B-9397-08002B2CF9AE}" pid="4" name="KSOTemplateDocerSaveRecord">
    <vt:lpwstr>eyJoZGlkIjoiZTY4MTU0YmIzODA0OTkyMGViYTlkY2E2YjM2MzBjODUiLCJ1c2VySWQiOiI0MDQwMzY5NjEifQ==</vt:lpwstr>
  </property>
</Properties>
</file>