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pPr>
        <w:pStyle w:val="3"/>
        <w:spacing w:before="6"/>
        <w:rPr>
          <w:rFonts w:hint="default" w:ascii="Times New Roman" w:hAnsi="Times New Roman" w:eastAsia="仿宋_GB2312" w:cs="Times New Roman"/>
          <w:b/>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3"/>
        <w:spacing w:before="7"/>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pPr>
        <w:pStyle w:val="3"/>
        <w:rPr>
          <w:rFonts w:hint="default" w:ascii="Times New Roman" w:hAnsi="Times New Roman" w:eastAsia="仿宋_GB2312" w:cs="Times New Roman"/>
          <w:sz w:val="32"/>
          <w:szCs w:val="32"/>
        </w:rPr>
      </w:pPr>
    </w:p>
    <w:p>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项目名称：成达万铁路蓬溪南站配套基础设施项目（一期）</w:t>
      </w:r>
      <w:r>
        <w:rPr>
          <w:rFonts w:hint="eastAsia" w:ascii="Times New Roman" w:hAnsi="Times New Roman" w:eastAsia="仿宋" w:cs="Times New Roman"/>
          <w:kern w:val="2"/>
          <w:sz w:val="24"/>
          <w:szCs w:val="24"/>
          <w:lang w:val="en-US" w:eastAsia="zh-CN" w:bidi="ar-SA"/>
        </w:rPr>
        <w:t>【隧道工程】商品混凝土采购工程</w:t>
      </w:r>
      <w:r>
        <w:rPr>
          <w:rFonts w:hint="default" w:ascii="Times New Roman" w:hAnsi="Times New Roman" w:eastAsia="仿宋"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2506"/>
        <w:gridCol w:w="970"/>
        <w:gridCol w:w="2442"/>
        <w:gridCol w:w="2465"/>
        <w:gridCol w:w="228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25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9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44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w:t>
            </w:r>
            <w:r>
              <w:rPr>
                <w:rFonts w:hint="eastAsia" w:ascii="Times New Roman" w:hAnsi="Times New Roman" w:eastAsia="仿宋_GB2312" w:cs="Times New Roman"/>
                <w:b/>
                <w:bCs/>
                <w:kern w:val="2"/>
                <w:sz w:val="28"/>
                <w:szCs w:val="28"/>
                <w:highlight w:val="none"/>
                <w:vertAlign w:val="baseline"/>
                <w:lang w:val="en-US" w:eastAsia="zh-CN" w:bidi="ar-SA"/>
              </w:rPr>
              <w:t>定</w:t>
            </w:r>
            <w:r>
              <w:rPr>
                <w:rFonts w:hint="default" w:ascii="Times New Roman" w:hAnsi="Times New Roman" w:eastAsia="仿宋_GB2312" w:cs="Times New Roman"/>
                <w:b/>
                <w:bCs/>
                <w:kern w:val="2"/>
                <w:sz w:val="28"/>
                <w:szCs w:val="28"/>
                <w:highlight w:val="none"/>
                <w:vertAlign w:val="baseline"/>
                <w:lang w:val="en-US" w:eastAsia="zh-CN" w:bidi="ar-SA"/>
              </w:rPr>
              <w:t>数量</w:t>
            </w:r>
          </w:p>
        </w:tc>
        <w:tc>
          <w:tcPr>
            <w:tcW w:w="24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restart"/>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1827" w:type="dxa"/>
            <w:vMerge w:val="restart"/>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Times New Roman" w:hAnsi="Times New Roman" w:eastAsia="仿宋" w:cs="Times New Roman"/>
                <w:kern w:val="2"/>
                <w:sz w:val="21"/>
                <w:szCs w:val="21"/>
                <w:lang w:val="en-US" w:eastAsia="zh-CN" w:bidi="ar-SA"/>
              </w:rPr>
              <w:t>商品混凝土</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C15</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130.00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827" w:type="dxa"/>
            <w:vMerge w:val="continue"/>
            <w:vAlign w:val="center"/>
          </w:tcPr>
          <w:p>
            <w:pPr>
              <w:keepNext w:val="0"/>
              <w:keepLines w:val="0"/>
              <w:widowControl/>
              <w:suppressLineNumbers w:val="0"/>
              <w:jc w:val="both"/>
              <w:textAlignment w:val="center"/>
              <w:rPr>
                <w:rFonts w:hint="eastAsia" w:ascii="仿宋" w:hAnsi="仿宋" w:eastAsia="仿宋" w:cs="仿宋"/>
                <w:kern w:val="2"/>
                <w:sz w:val="21"/>
                <w:szCs w:val="21"/>
                <w:highlight w:val="none"/>
                <w:lang w:val="en-US" w:eastAsia="zh-CN" w:bidi="ar-SA"/>
              </w:rPr>
            </w:pP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C20</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330.00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827" w:type="dxa"/>
            <w:vMerge w:val="continue"/>
            <w:vAlign w:val="center"/>
          </w:tcPr>
          <w:p>
            <w:pPr>
              <w:keepNext w:val="0"/>
              <w:keepLines w:val="0"/>
              <w:widowControl/>
              <w:suppressLineNumbers w:val="0"/>
              <w:jc w:val="both"/>
              <w:textAlignment w:val="center"/>
              <w:rPr>
                <w:rFonts w:hint="eastAsia" w:ascii="仿宋" w:hAnsi="仿宋" w:eastAsia="仿宋" w:cs="仿宋"/>
                <w:kern w:val="2"/>
                <w:sz w:val="21"/>
                <w:szCs w:val="21"/>
                <w:highlight w:val="none"/>
                <w:lang w:val="en-US" w:eastAsia="zh-CN" w:bidi="ar-SA"/>
              </w:rPr>
            </w:pP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C25</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1610.00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827" w:type="dxa"/>
            <w:vMerge w:val="continue"/>
            <w:vAlign w:val="center"/>
          </w:tcPr>
          <w:p>
            <w:pPr>
              <w:keepNext w:val="0"/>
              <w:keepLines w:val="0"/>
              <w:widowControl/>
              <w:suppressLineNumbers w:val="0"/>
              <w:jc w:val="both"/>
              <w:textAlignment w:val="center"/>
              <w:rPr>
                <w:rFonts w:hint="eastAsia" w:ascii="仿宋" w:hAnsi="仿宋" w:eastAsia="仿宋" w:cs="仿宋"/>
                <w:kern w:val="2"/>
                <w:sz w:val="21"/>
                <w:szCs w:val="21"/>
                <w:highlight w:val="none"/>
                <w:lang w:val="en-US" w:eastAsia="zh-CN" w:bidi="ar-SA"/>
              </w:rPr>
            </w:pP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C30</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45.00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827" w:type="dxa"/>
            <w:vMerge w:val="continue"/>
            <w:vAlign w:val="center"/>
          </w:tcPr>
          <w:p>
            <w:pPr>
              <w:keepNext w:val="0"/>
              <w:keepLines w:val="0"/>
              <w:widowControl/>
              <w:suppressLineNumbers w:val="0"/>
              <w:jc w:val="both"/>
              <w:textAlignment w:val="center"/>
              <w:rPr>
                <w:rFonts w:hint="eastAsia" w:ascii="仿宋" w:hAnsi="仿宋" w:eastAsia="仿宋" w:cs="仿宋"/>
                <w:kern w:val="2"/>
                <w:sz w:val="21"/>
                <w:szCs w:val="21"/>
                <w:highlight w:val="none"/>
                <w:lang w:val="en-US" w:eastAsia="zh-CN" w:bidi="ar-SA"/>
              </w:rPr>
            </w:pP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C35</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2780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827" w:type="dxa"/>
            <w:vMerge w:val="restart"/>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沥青混凝土</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AC-20</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97.80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827"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SMA-13</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65.20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天  泵</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臂长48米-63米</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2000.00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4167"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w:t>
            </w:r>
            <w:r>
              <w:rPr>
                <w:rFonts w:hint="default" w:ascii="Times New Roman" w:hAnsi="Times New Roman" w:eastAsia="仿宋" w:cs="Times New Roman"/>
                <w:kern w:val="2"/>
                <w:sz w:val="24"/>
                <w:szCs w:val="24"/>
                <w:highlight w:val="none"/>
                <w:lang w:val="en-US" w:eastAsia="zh-CN" w:bidi="ar-SA"/>
              </w:rPr>
              <w:t>、综合单价包含但不限于该混凝土所需涉及的人工费、材料费（水泥、砂、石、</w:t>
            </w:r>
            <w:r>
              <w:rPr>
                <w:rFonts w:hint="eastAsia" w:ascii="Times New Roman" w:hAnsi="Times New Roman" w:eastAsia="仿宋" w:cs="Times New Roman"/>
                <w:kern w:val="2"/>
                <w:sz w:val="24"/>
                <w:szCs w:val="24"/>
                <w:highlight w:val="none"/>
                <w:lang w:val="en-US" w:eastAsia="zh-CN" w:bidi="ar-SA"/>
              </w:rPr>
              <w:t>沥青、</w:t>
            </w:r>
            <w:r>
              <w:rPr>
                <w:rFonts w:hint="default" w:ascii="Times New Roman" w:hAnsi="Times New Roman" w:eastAsia="仿宋" w:cs="Times New Roman"/>
                <w:kern w:val="2"/>
                <w:sz w:val="24"/>
                <w:szCs w:val="24"/>
                <w:highlight w:val="none"/>
                <w:lang w:val="en-US" w:eastAsia="zh-CN" w:bidi="ar-SA"/>
              </w:rPr>
              <w:t>泵送剂等材料）、搅拌费、机具费、地泵费、税金、润管费、运输等费用，其它特殊商混、车泵费另行约定。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2、单价说明：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(a)、表中单价属双方按市场状况协商议定为普通砼增值税含税基本单价，本合同其它条款所述单价均为增值税含税单价（单独备注项例外）。</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(b)、表中所用主要材料规格为：水泥指PO42.5R散装水泥，砂指机制中砂；石指粒径为5-40mm的碎石；细石指粒径为5-20mm碎石。</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(c)、该单价不含抗渗剂、膨胀剂、早强剂、抗折、钢纤维等特殊砼价款，如需用其单价：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①、抗渗砼P6在普通砼同标号的基本单价基础上另加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元/m³计价，抗渗砼P8在普通砼同标号的基本单价基础上另加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元/m³计价，。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②、膨胀砼在普通砼同标号的基本单价基础上另加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元/m³计价。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③、水下砼的单价在同标号砼的基本单价基础上加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元/m³计价。细石砼在同标号普通砼的基本单价基础上另加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元/m³计价。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④、纤维砼在普通砼同标号的基本单价基础上另加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元/m³，早强砼在同标号普通砼的基本单价基础上另加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(d)、泵送方式：柴油泵在普通砼同标号的基本单价基础上另加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元/m³（使用此类泵时单次作业不足</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m³按</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m³执行）。</w:t>
            </w:r>
            <w:r>
              <w:rPr>
                <w:rFonts w:hint="eastAsia" w:ascii="Times New Roman" w:hAnsi="Times New Roman" w:eastAsia="仿宋" w:cs="Times New Roman"/>
                <w:kern w:val="2"/>
                <w:sz w:val="24"/>
                <w:szCs w:val="24"/>
                <w:highlight w:val="none"/>
                <w:lang w:val="en-US" w:eastAsia="zh-CN" w:bidi="ar-SA"/>
              </w:rPr>
              <w:t>3</w:t>
            </w:r>
            <w:bookmarkStart w:id="0" w:name="_GoBack"/>
            <w:bookmarkEnd w:id="0"/>
            <w:r>
              <w:rPr>
                <w:rFonts w:hint="eastAsia" w:ascii="Times New Roman" w:hAnsi="Times New Roman" w:eastAsia="仿宋" w:cs="Times New Roman"/>
                <w:kern w:val="2"/>
                <w:sz w:val="24"/>
                <w:szCs w:val="24"/>
                <w:highlight w:val="none"/>
                <w:lang w:val="en-US" w:eastAsia="zh-CN" w:bidi="ar-SA"/>
              </w:rPr>
              <w:t>、调价方式：以合同签订当月《工程造价信息》遂宁市蓬溪县对应材料价格为参考基准价，如供货当月《工程造价信息》遂宁市蓬溪县对应材料涨跌未超过±5%（含5%）,则结算按合同中对应材料综合单价不作调整；如供货当月《工程造价信息》遂宁市蓬溪县对应材料价格涨跌超过±5%（不含5%）,则结算按合同对应材料综合单价较基准价涨跌超过±5%以外的其超过部分据实调整。以上涨跌价格均为含税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Times New Roman" w:hAnsi="Times New Roman" w:eastAsia="仿宋" w:cs="Times New Roman"/>
                <w:kern w:val="2"/>
                <w:sz w:val="24"/>
                <w:szCs w:val="24"/>
                <w:highlight w:val="none"/>
                <w:lang w:val="en-US" w:eastAsia="zh-CN" w:bidi="ar-SA"/>
              </w:rPr>
              <w:t>调价材料在《工程造价信息》蓬溪县无对应的，参照遂宁市对应材料价格，遂宁市也无对应的，此材料综合单价不作调整。</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汉仪书宋一简">
    <w:altName w:val="方正书宋_GBK"/>
    <w:panose1 w:val="00000000000000000000"/>
    <w:charset w:val="00"/>
    <w:family w:val="modern"/>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2EE1B8A"/>
    <w:rsid w:val="244A10B4"/>
    <w:rsid w:val="27FB476C"/>
    <w:rsid w:val="2A414E3D"/>
    <w:rsid w:val="32AA2E28"/>
    <w:rsid w:val="3C633EE7"/>
    <w:rsid w:val="3C8E678D"/>
    <w:rsid w:val="40B532EE"/>
    <w:rsid w:val="519C5EED"/>
    <w:rsid w:val="5A5A5077"/>
    <w:rsid w:val="5AFF2D51"/>
    <w:rsid w:val="66417024"/>
    <w:rsid w:val="69C04704"/>
    <w:rsid w:val="6C4D0286"/>
    <w:rsid w:val="6F6D67C2"/>
    <w:rsid w:val="7A6510DB"/>
    <w:rsid w:val="BBDFADC8"/>
    <w:rsid w:val="ED972DD3"/>
    <w:rsid w:val="EFEA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2120</Words>
  <Characters>2599</Characters>
  <Lines>0</Lines>
  <Paragraphs>0</Paragraphs>
  <TotalTime>1</TotalTime>
  <ScaleCrop>false</ScaleCrop>
  <LinksUpToDate>false</LinksUpToDate>
  <CharactersWithSpaces>4153</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2024-11-16T00:27:00Z</dcterms:created>
  <dc:creator>Administrator</dc:creator>
  <cp:lastModifiedBy>hw</cp:lastModifiedBy>
  <dcterms:modified xsi:type="dcterms:W3CDTF">2025-04-17T11:40:47Z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